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eastAsia="方正小标宋_GBK"/>
          <w:sz w:val="48"/>
          <w:szCs w:val="48"/>
        </w:rPr>
      </w:pPr>
      <w:r>
        <w:rPr>
          <w:rFonts w:hint="eastAsia" w:ascii="方正小标宋_GBK" w:hAnsi="宋体" w:eastAsia="方正小标宋_GBK"/>
          <w:sz w:val="44"/>
          <w:szCs w:val="44"/>
        </w:rPr>
        <w:t>象山区2017年预算调整方案（草案）</w:t>
      </w:r>
    </w:p>
    <w:p>
      <w:pPr>
        <w:spacing w:line="56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《象山区2016年预算执行情况和2017年预算（草案）》经区十一届人大二次会议审议批准。在今年预算执行过程中，</w:t>
      </w:r>
      <w:r>
        <w:rPr>
          <w:rFonts w:hint="eastAsia" w:eastAsia="仿宋_GB2312"/>
          <w:sz w:val="32"/>
          <w:szCs w:val="32"/>
        </w:rPr>
        <w:t>由于桂林市核定我区</w:t>
      </w:r>
      <w:r>
        <w:rPr>
          <w:rFonts w:hint="eastAsia" w:ascii="Times New Roman" w:eastAsia="仿宋_GB2312"/>
          <w:sz w:val="32"/>
          <w:szCs w:val="32"/>
        </w:rPr>
        <w:t>2017年新增政府债务限额</w:t>
      </w:r>
      <w:r>
        <w:rPr>
          <w:rFonts w:hint="eastAsia" w:eastAsia="仿宋_GB2312"/>
          <w:sz w:val="32"/>
          <w:szCs w:val="32"/>
        </w:rPr>
        <w:t>的</w:t>
      </w:r>
      <w:r>
        <w:rPr>
          <w:rFonts w:hint="eastAsia" w:ascii="Times New Roman" w:eastAsia="仿宋_GB2312"/>
          <w:bCs/>
          <w:snapToGrid w:val="0"/>
          <w:sz w:val="32"/>
          <w:szCs w:val="32"/>
        </w:rPr>
        <w:t>因素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ascii="Times New Roman" w:eastAsia="仿宋_GB2312"/>
          <w:sz w:val="32"/>
          <w:szCs w:val="32"/>
        </w:rPr>
        <w:t>预算执行情况发生了变化，根据《中华人民共和国预算法》相关规定，需要作出预算调整</w:t>
      </w:r>
      <w:r>
        <w:rPr>
          <w:rFonts w:hint="eastAsia" w:eastAsia="仿宋_GB2312"/>
          <w:sz w:val="32"/>
          <w:szCs w:val="32"/>
        </w:rPr>
        <w:t>。具体预算调整方案（草案）如下：</w:t>
      </w:r>
    </w:p>
    <w:p>
      <w:pPr>
        <w:tabs>
          <w:tab w:val="left" w:pos="1620"/>
        </w:tabs>
        <w:snapToGrid w:val="0"/>
        <w:spacing w:line="520" w:lineRule="exact"/>
        <w:ind w:left="721" w:leftChars="212" w:firstLine="160" w:firstLineChars="50"/>
        <w:rPr>
          <w:rFonts w:hint="eastAsia" w:ascii="Times New Roman" w:eastAsia="黑体"/>
          <w:sz w:val="32"/>
          <w:szCs w:val="32"/>
        </w:rPr>
      </w:pPr>
      <w:r>
        <w:rPr>
          <w:rFonts w:hint="eastAsia" w:ascii="Times New Roman" w:eastAsia="黑体"/>
          <w:sz w:val="32"/>
          <w:szCs w:val="32"/>
        </w:rPr>
        <w:t>一、2017年预算调整依据及具体事项</w:t>
      </w:r>
    </w:p>
    <w:p>
      <w:pPr>
        <w:tabs>
          <w:tab w:val="left" w:pos="1620"/>
        </w:tabs>
        <w:snapToGrid w:val="0"/>
        <w:spacing w:line="520" w:lineRule="exact"/>
        <w:ind w:left="721" w:leftChars="212" w:firstLine="161" w:firstLineChars="50"/>
        <w:rPr>
          <w:rFonts w:hint="eastAsia" w:ascii="Times New Roman" w:eastAsia="楷体_GB2312"/>
          <w:b/>
          <w:kern w:val="2"/>
          <w:sz w:val="32"/>
          <w:szCs w:val="32"/>
        </w:rPr>
      </w:pPr>
      <w:r>
        <w:rPr>
          <w:rFonts w:hint="eastAsia" w:ascii="Times New Roman" w:eastAsia="楷体_GB2312"/>
          <w:b/>
          <w:kern w:val="2"/>
          <w:sz w:val="32"/>
          <w:szCs w:val="32"/>
        </w:rPr>
        <w:t>（一）调整原因</w:t>
      </w:r>
    </w:p>
    <w:p>
      <w:pPr>
        <w:spacing w:line="520" w:lineRule="exact"/>
        <w:ind w:left="160" w:leftChars="47" w:firstLine="640" w:firstLineChars="200"/>
        <w:jc w:val="both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（1）重点税源外迁，组织财政收入目标调整。</w:t>
      </w:r>
    </w:p>
    <w:p>
      <w:pPr>
        <w:spacing w:line="520" w:lineRule="exact"/>
        <w:ind w:left="160" w:leftChars="47" w:firstLine="640" w:firstLineChars="200"/>
        <w:jc w:val="both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（2）</w:t>
      </w:r>
      <w:r>
        <w:rPr>
          <w:rFonts w:ascii="Times New Roman" w:eastAsia="仿宋_GB2312"/>
          <w:sz w:val="32"/>
          <w:szCs w:val="32"/>
        </w:rPr>
        <w:t>近年，随着国家重大经济政策的调整，一系列结构性减税、保增长扩内需等政策相继实施，众多民生支出政策的接踵出台，在城镇化建设步伐加快的大背景下，财政除了“</w:t>
      </w:r>
      <w:r>
        <w:rPr>
          <w:rFonts w:hint="eastAsia" w:ascii="Times New Roman" w:eastAsia="仿宋_GB2312"/>
          <w:sz w:val="32"/>
          <w:szCs w:val="32"/>
        </w:rPr>
        <w:t>保工资、</w:t>
      </w:r>
      <w:r>
        <w:rPr>
          <w:rFonts w:ascii="Times New Roman" w:eastAsia="仿宋_GB2312"/>
          <w:sz w:val="32"/>
          <w:szCs w:val="32"/>
        </w:rPr>
        <w:t>保运转、保民生”外，还要扶持</w:t>
      </w:r>
      <w:r>
        <w:rPr>
          <w:rFonts w:hint="eastAsia" w:ascii="Times New Roman" w:eastAsia="仿宋_GB2312"/>
          <w:sz w:val="32"/>
          <w:szCs w:val="32"/>
        </w:rPr>
        <w:t>各项</w:t>
      </w:r>
      <w:r>
        <w:rPr>
          <w:rFonts w:ascii="Times New Roman" w:eastAsia="仿宋_GB2312"/>
          <w:sz w:val="32"/>
          <w:szCs w:val="32"/>
        </w:rPr>
        <w:t>社会经济事业发展，要变“吃饭型”为“发展型”，财政支出压力非常大</w:t>
      </w:r>
      <w:r>
        <w:rPr>
          <w:rFonts w:hint="eastAsia" w:ascii="Times New Roman" w:eastAsia="仿宋_GB2312"/>
          <w:sz w:val="32"/>
          <w:szCs w:val="32"/>
        </w:rPr>
        <w:t>。今年义务教育均衡、“三个一批”等重点项目对资金的需求特别急迫，为了缓解</w:t>
      </w:r>
      <w:r>
        <w:rPr>
          <w:rFonts w:ascii="Times New Roman" w:eastAsia="仿宋_GB2312"/>
          <w:sz w:val="32"/>
          <w:szCs w:val="32"/>
        </w:rPr>
        <w:t>建设资金的巨大需求与财力有限的矛盾</w:t>
      </w:r>
      <w:r>
        <w:rPr>
          <w:rFonts w:hint="eastAsia" w:ascii="Times New Roman" w:eastAsia="仿宋_GB2312"/>
          <w:sz w:val="32"/>
          <w:szCs w:val="32"/>
        </w:rPr>
        <w:t>，确保我区重点项目的顺利推进，我区向桂林市人民政府申请转贷新增债券，2017年8月，桂林市核定下达我区2017年新增政府债务限额10</w:t>
      </w:r>
      <w:r>
        <w:rPr>
          <w:rFonts w:hint="eastAsia" w:ascii="Times New Roman" w:eastAsia="仿宋_GB2312"/>
          <w:bCs/>
          <w:snapToGrid w:val="0"/>
          <w:sz w:val="32"/>
          <w:szCs w:val="32"/>
        </w:rPr>
        <w:t>,</w:t>
      </w:r>
      <w:r>
        <w:rPr>
          <w:rFonts w:hint="eastAsia" w:ascii="Times New Roman" w:eastAsia="仿宋_GB2312"/>
          <w:sz w:val="32"/>
          <w:szCs w:val="32"/>
        </w:rPr>
        <w:t>000万元</w:t>
      </w:r>
      <w:r>
        <w:rPr>
          <w:rFonts w:ascii="Times New Roman" w:eastAsia="仿宋_GB2312"/>
          <w:sz w:val="32"/>
          <w:szCs w:val="32"/>
        </w:rPr>
        <w:t>。</w:t>
      </w:r>
    </w:p>
    <w:p>
      <w:pPr>
        <w:spacing w:line="520" w:lineRule="exact"/>
        <w:ind w:left="160" w:leftChars="47" w:firstLine="643" w:firstLineChars="200"/>
        <w:jc w:val="both"/>
        <w:rPr>
          <w:rFonts w:hint="eastAsia" w:ascii="Times New Roman" w:eastAsia="仿宋_GB2312"/>
          <w:b/>
          <w:sz w:val="32"/>
          <w:szCs w:val="32"/>
        </w:rPr>
      </w:pPr>
      <w:r>
        <w:rPr>
          <w:rFonts w:hint="eastAsia" w:ascii="Times New Roman" w:eastAsia="仿宋_GB2312"/>
          <w:b/>
          <w:sz w:val="32"/>
          <w:szCs w:val="32"/>
        </w:rPr>
        <w:t>（二）调整依据</w:t>
      </w:r>
    </w:p>
    <w:p>
      <w:pPr>
        <w:spacing w:line="520" w:lineRule="exact"/>
        <w:ind w:left="160" w:leftChars="47" w:firstLine="640" w:firstLineChars="200"/>
        <w:jc w:val="both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1.《中华人民共和国预算法》及其实施条例和《广西</w:t>
      </w:r>
      <w:r>
        <w:rPr>
          <w:rFonts w:hint="eastAsia" w:ascii="Times New Roman" w:eastAsia="仿宋_GB2312"/>
          <w:bCs/>
          <w:snapToGrid w:val="0"/>
          <w:sz w:val="32"/>
          <w:szCs w:val="32"/>
        </w:rPr>
        <w:t>壮族自治区预算监督条例》。</w:t>
      </w:r>
    </w:p>
    <w:p>
      <w:pPr>
        <w:spacing w:line="520" w:lineRule="exact"/>
        <w:ind w:left="160" w:leftChars="47" w:firstLine="640" w:firstLineChars="200"/>
        <w:jc w:val="both"/>
        <w:rPr>
          <w:rFonts w:hint="eastAsia" w:ascii="Times New Roman" w:eastAsia="仿宋_GB2312"/>
          <w:bCs/>
          <w:snapToGrid w:val="0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2.</w:t>
      </w:r>
      <w:r>
        <w:rPr>
          <w:rFonts w:hint="eastAsia" w:ascii="Times New Roman" w:eastAsia="仿宋_GB2312"/>
          <w:bCs/>
          <w:snapToGrid w:val="0"/>
          <w:sz w:val="32"/>
          <w:szCs w:val="32"/>
        </w:rPr>
        <w:t>财政部《2015年地方政府一般债券预算管理办法》（财预</w:t>
      </w:r>
      <w:r>
        <w:rPr>
          <w:rFonts w:ascii="Times New Roman" w:eastAsia="仿宋_GB2312"/>
          <w:bCs/>
          <w:snapToGrid w:val="0"/>
          <w:sz w:val="32"/>
          <w:szCs w:val="32"/>
        </w:rPr>
        <w:t>〔201</w:t>
      </w:r>
      <w:r>
        <w:rPr>
          <w:rFonts w:hint="eastAsia" w:ascii="Times New Roman" w:eastAsia="仿宋_GB2312"/>
          <w:bCs/>
          <w:snapToGrid w:val="0"/>
          <w:sz w:val="32"/>
          <w:szCs w:val="32"/>
        </w:rPr>
        <w:t>5</w:t>
      </w:r>
      <w:r>
        <w:rPr>
          <w:rFonts w:ascii="Times New Roman" w:eastAsia="仿宋_GB2312"/>
          <w:bCs/>
          <w:snapToGrid w:val="0"/>
          <w:sz w:val="32"/>
          <w:szCs w:val="32"/>
        </w:rPr>
        <w:t>〕</w:t>
      </w:r>
      <w:r>
        <w:rPr>
          <w:rFonts w:hint="eastAsia" w:ascii="Times New Roman" w:eastAsia="仿宋_GB2312"/>
          <w:bCs/>
          <w:snapToGrid w:val="0"/>
          <w:sz w:val="32"/>
          <w:szCs w:val="32"/>
        </w:rPr>
        <w:t>47号）和《2015年地方政府专项债券预算管理办法》（财预</w:t>
      </w:r>
      <w:r>
        <w:rPr>
          <w:rFonts w:ascii="Times New Roman" w:eastAsia="仿宋_GB2312"/>
          <w:bCs/>
          <w:snapToGrid w:val="0"/>
          <w:sz w:val="32"/>
          <w:szCs w:val="32"/>
        </w:rPr>
        <w:t>〔201</w:t>
      </w:r>
      <w:r>
        <w:rPr>
          <w:rFonts w:hint="eastAsia" w:ascii="Times New Roman" w:eastAsia="仿宋_GB2312"/>
          <w:bCs/>
          <w:snapToGrid w:val="0"/>
          <w:sz w:val="32"/>
          <w:szCs w:val="32"/>
        </w:rPr>
        <w:t>5</w:t>
      </w:r>
      <w:r>
        <w:rPr>
          <w:rFonts w:ascii="Times New Roman" w:eastAsia="仿宋_GB2312"/>
          <w:bCs/>
          <w:snapToGrid w:val="0"/>
          <w:sz w:val="32"/>
          <w:szCs w:val="32"/>
        </w:rPr>
        <w:t>〕</w:t>
      </w:r>
      <w:r>
        <w:rPr>
          <w:rFonts w:hint="eastAsia" w:ascii="Times New Roman" w:eastAsia="仿宋_GB2312"/>
          <w:bCs/>
          <w:snapToGrid w:val="0"/>
          <w:sz w:val="32"/>
          <w:szCs w:val="32"/>
        </w:rPr>
        <w:t>32号）。</w:t>
      </w:r>
    </w:p>
    <w:p>
      <w:pPr>
        <w:spacing w:line="520" w:lineRule="exact"/>
        <w:ind w:left="160" w:leftChars="47" w:firstLine="640" w:firstLineChars="200"/>
        <w:jc w:val="both"/>
        <w:rPr>
          <w:rFonts w:hint="eastAsia" w:ascii="Times New Roman" w:eastAsia="仿宋_GB2312"/>
          <w:bCs/>
          <w:snapToGrid w:val="0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3.</w:t>
      </w:r>
      <w:r>
        <w:rPr>
          <w:rFonts w:hint="eastAsia" w:ascii="Times New Roman" w:eastAsia="仿宋_GB2312"/>
          <w:bCs/>
          <w:snapToGrid w:val="0"/>
          <w:sz w:val="32"/>
          <w:szCs w:val="32"/>
        </w:rPr>
        <w:t>财政部《关于对地方政府债务实行限额管理的实施意见》（财预</w:t>
      </w:r>
      <w:r>
        <w:rPr>
          <w:rFonts w:ascii="Times New Roman" w:eastAsia="仿宋_GB2312"/>
          <w:bCs/>
          <w:snapToGrid w:val="0"/>
          <w:sz w:val="32"/>
          <w:szCs w:val="32"/>
        </w:rPr>
        <w:t>〔201</w:t>
      </w:r>
      <w:r>
        <w:rPr>
          <w:rFonts w:hint="eastAsia" w:ascii="Times New Roman" w:eastAsia="仿宋_GB2312"/>
          <w:bCs/>
          <w:snapToGrid w:val="0"/>
          <w:sz w:val="32"/>
          <w:szCs w:val="32"/>
        </w:rPr>
        <w:t>5</w:t>
      </w:r>
      <w:r>
        <w:rPr>
          <w:rFonts w:ascii="Times New Roman" w:eastAsia="仿宋_GB2312"/>
          <w:bCs/>
          <w:snapToGrid w:val="0"/>
          <w:sz w:val="32"/>
          <w:szCs w:val="32"/>
        </w:rPr>
        <w:t>〕</w:t>
      </w:r>
      <w:r>
        <w:rPr>
          <w:rFonts w:hint="eastAsia" w:ascii="Times New Roman" w:eastAsia="仿宋_GB2312"/>
          <w:bCs/>
          <w:snapToGrid w:val="0"/>
          <w:sz w:val="32"/>
          <w:szCs w:val="32"/>
        </w:rPr>
        <w:t>255号）。</w:t>
      </w:r>
    </w:p>
    <w:p>
      <w:pPr>
        <w:spacing w:line="520" w:lineRule="exact"/>
        <w:ind w:left="160" w:leftChars="47" w:firstLine="643" w:firstLineChars="200"/>
        <w:jc w:val="both"/>
        <w:rPr>
          <w:rFonts w:hint="eastAsia" w:ascii="Times New Roman" w:eastAsia="仿宋_GB2312"/>
          <w:bCs/>
          <w:snapToGrid w:val="0"/>
          <w:sz w:val="32"/>
          <w:szCs w:val="32"/>
        </w:rPr>
      </w:pPr>
      <w:r>
        <w:rPr>
          <w:rFonts w:hint="eastAsia" w:ascii="Times New Roman" w:eastAsia="楷体_GB2312"/>
          <w:b/>
          <w:kern w:val="2"/>
          <w:sz w:val="32"/>
          <w:szCs w:val="32"/>
        </w:rPr>
        <w:t>（三）具体事项</w:t>
      </w:r>
    </w:p>
    <w:p>
      <w:pPr>
        <w:autoSpaceDE/>
        <w:autoSpaceDN/>
        <w:adjustRightInd/>
        <w:spacing w:line="520" w:lineRule="exact"/>
        <w:ind w:firstLine="784" w:firstLineChars="245"/>
        <w:jc w:val="both"/>
        <w:rPr>
          <w:rFonts w:hint="eastAsia" w:ascii="Times New Roman" w:eastAsia="仿宋_GB2312"/>
          <w:bCs/>
          <w:snapToGrid w:val="0"/>
          <w:sz w:val="32"/>
          <w:szCs w:val="32"/>
        </w:rPr>
      </w:pPr>
      <w:r>
        <w:rPr>
          <w:rFonts w:hint="eastAsia" w:ascii="Times New Roman" w:eastAsia="仿宋_GB2312"/>
          <w:bCs/>
          <w:snapToGrid w:val="0"/>
          <w:sz w:val="32"/>
          <w:szCs w:val="32"/>
        </w:rPr>
        <w:t>（1）组织财政收入目标调整。2017年4月，我辖区企业桂林市烟草专卖公司迁至桂林市高新（七星）区，桂林市政府重新确定我区2017年收入目标数。</w:t>
      </w:r>
    </w:p>
    <w:p>
      <w:pPr>
        <w:autoSpaceDE/>
        <w:autoSpaceDN/>
        <w:adjustRightInd/>
        <w:spacing w:line="520" w:lineRule="exact"/>
        <w:ind w:firstLine="784" w:firstLineChars="245"/>
        <w:jc w:val="both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bCs/>
          <w:snapToGrid w:val="0"/>
          <w:sz w:val="32"/>
          <w:szCs w:val="32"/>
        </w:rPr>
        <w:t>（2）新增政府债务限额。桂林市核定下达我区2017年新增政府债务限额10,000万元（均为新增一般债券）。其中：五年期4,668万元，利率4.32%；七年期5,332万元，利率4.41%。</w:t>
      </w:r>
    </w:p>
    <w:p>
      <w:pPr>
        <w:tabs>
          <w:tab w:val="left" w:pos="1620"/>
        </w:tabs>
        <w:snapToGrid w:val="0"/>
        <w:spacing w:line="520" w:lineRule="exact"/>
        <w:ind w:left="721" w:leftChars="212" w:firstLine="160" w:firstLineChars="50"/>
        <w:rPr>
          <w:rFonts w:hint="eastAsia" w:ascii="Times New Roman" w:eastAsia="黑体"/>
          <w:sz w:val="32"/>
          <w:szCs w:val="32"/>
        </w:rPr>
      </w:pPr>
      <w:r>
        <w:rPr>
          <w:rFonts w:hint="eastAsia" w:ascii="Times New Roman" w:eastAsia="黑体"/>
          <w:sz w:val="32"/>
          <w:szCs w:val="32"/>
        </w:rPr>
        <w:t>二、一般公共预算调整方案</w:t>
      </w:r>
    </w:p>
    <w:p>
      <w:pPr>
        <w:autoSpaceDE/>
        <w:autoSpaceDN/>
        <w:adjustRightInd/>
        <w:spacing w:line="520" w:lineRule="exact"/>
        <w:ind w:firstLine="630" w:firstLineChars="196"/>
        <w:jc w:val="both"/>
        <w:rPr>
          <w:rFonts w:hint="eastAsia" w:ascii="Times New Roman" w:eastAsia="楷体_GB2312"/>
          <w:b/>
          <w:kern w:val="2"/>
          <w:sz w:val="32"/>
          <w:szCs w:val="32"/>
        </w:rPr>
      </w:pPr>
      <w:r>
        <w:rPr>
          <w:rFonts w:hint="eastAsia" w:ascii="Times New Roman" w:eastAsia="楷体_GB2312"/>
          <w:b/>
          <w:kern w:val="2"/>
          <w:sz w:val="32"/>
          <w:szCs w:val="32"/>
        </w:rPr>
        <w:t>（一）组织财政收入调整</w:t>
      </w:r>
    </w:p>
    <w:p>
      <w:pPr>
        <w:autoSpaceDE/>
        <w:autoSpaceDN/>
        <w:adjustRightInd/>
        <w:spacing w:line="520" w:lineRule="exact"/>
        <w:ind w:firstLine="627" w:firstLineChars="196"/>
        <w:jc w:val="both"/>
        <w:rPr>
          <w:rFonts w:hint="eastAsia" w:ascii="Times New Roman" w:eastAsia="楷体_GB2312"/>
          <w:b/>
          <w:kern w:val="2"/>
          <w:sz w:val="32"/>
          <w:szCs w:val="32"/>
        </w:rPr>
      </w:pPr>
      <w:r>
        <w:rPr>
          <w:rFonts w:hint="eastAsia" w:ascii="Times New Roman" w:eastAsia="仿宋_GB2312"/>
          <w:bCs/>
          <w:snapToGrid w:val="0"/>
          <w:sz w:val="32"/>
          <w:szCs w:val="32"/>
        </w:rPr>
        <w:t>2017年4月，我辖区企业桂林市烟草专卖公司迁至桂林市高新（七星）区，2016年该公司上缴全税税收22,332万元，2017年1-6月上缴全税税收12,152万元，7月后无税收上缴，直接造成我区2017年组织财政收入目标存在5,000万元左右的缺口，导致财力减少。该公司迁出后，我区人民政府立即向桂林市人民政府递交了请示，申请调减我区2017年组织财政收入目标，同时按照“我区保留基数、增量部分两区5：5分成”的方式分享财力。目前，桂林市委</w:t>
      </w:r>
      <w:r>
        <w:rPr>
          <w:rFonts w:hint="eastAsia" w:ascii="Times New Roman" w:eastAsia="仿宋_GB2312"/>
          <w:bCs/>
          <w:snapToGrid w:val="0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Times New Roman" w:eastAsia="仿宋_GB2312"/>
          <w:bCs/>
          <w:snapToGrid w:val="0"/>
          <w:sz w:val="32"/>
          <w:szCs w:val="32"/>
        </w:rPr>
        <w:t>市政府重新确定我区2017年财政收入目标数为113,457万元。现将我区全年财政收入目标从119,356万元调整为113,457万元，调减5899万元，比上年同口径增长6%。同时，该企业外迁对我区分享财力的影响，相关情况待市级明确后，在2018年人代会上详细汇报。</w:t>
      </w:r>
    </w:p>
    <w:p>
      <w:pPr>
        <w:autoSpaceDE/>
        <w:autoSpaceDN/>
        <w:adjustRightInd/>
        <w:spacing w:line="520" w:lineRule="exact"/>
        <w:ind w:firstLine="630" w:firstLineChars="196"/>
        <w:jc w:val="both"/>
        <w:rPr>
          <w:rFonts w:hint="eastAsia" w:ascii="Times New Roman" w:eastAsia="楷体_GB2312"/>
          <w:b/>
          <w:kern w:val="2"/>
          <w:sz w:val="32"/>
          <w:szCs w:val="32"/>
        </w:rPr>
      </w:pPr>
      <w:r>
        <w:rPr>
          <w:rFonts w:hint="eastAsia" w:ascii="Times New Roman" w:eastAsia="楷体_GB2312"/>
          <w:b/>
          <w:kern w:val="2"/>
          <w:sz w:val="32"/>
          <w:szCs w:val="32"/>
        </w:rPr>
        <w:t>（二）收入预算调整</w:t>
      </w:r>
    </w:p>
    <w:p>
      <w:pPr>
        <w:spacing w:line="600" w:lineRule="exact"/>
        <w:ind w:right="14" w:rightChars="4" w:firstLine="640" w:firstLineChars="200"/>
        <w:rPr>
          <w:rFonts w:hint="eastAsia" w:ascii="Times New Roman" w:eastAsia="仿宋_GB2312"/>
          <w:bCs/>
          <w:snapToGrid w:val="0"/>
          <w:sz w:val="32"/>
          <w:szCs w:val="32"/>
        </w:rPr>
      </w:pPr>
      <w:r>
        <w:rPr>
          <w:rFonts w:hint="eastAsia" w:ascii="Times New Roman" w:eastAsia="仿宋_GB2312"/>
          <w:bCs/>
          <w:snapToGrid w:val="0"/>
          <w:sz w:val="32"/>
          <w:szCs w:val="32"/>
        </w:rPr>
        <w:t>一般公共预算中相应增加地方政府一般债券收入10,000万元，列“110110101 地方政府一般债券转贷收入”科目。</w:t>
      </w:r>
    </w:p>
    <w:p>
      <w:pPr>
        <w:autoSpaceDE/>
        <w:autoSpaceDN/>
        <w:adjustRightInd/>
        <w:spacing w:line="600" w:lineRule="exact"/>
        <w:ind w:firstLine="630" w:firstLineChars="196"/>
        <w:jc w:val="both"/>
        <w:rPr>
          <w:rFonts w:hint="eastAsia" w:ascii="Times New Roman" w:eastAsia="楷体_GB2312"/>
          <w:b/>
          <w:kern w:val="2"/>
          <w:sz w:val="32"/>
          <w:szCs w:val="32"/>
        </w:rPr>
      </w:pPr>
      <w:r>
        <w:rPr>
          <w:rFonts w:hint="eastAsia" w:ascii="Times New Roman" w:eastAsia="楷体_GB2312"/>
          <w:b/>
          <w:kern w:val="2"/>
          <w:sz w:val="32"/>
          <w:szCs w:val="32"/>
        </w:rPr>
        <w:t>（三）支出预算调整</w:t>
      </w:r>
    </w:p>
    <w:p>
      <w:pPr>
        <w:snapToGrid w:val="0"/>
        <w:spacing w:line="600" w:lineRule="exact"/>
        <w:ind w:firstLine="643" w:firstLineChars="200"/>
        <w:jc w:val="both"/>
        <w:rPr>
          <w:rFonts w:hint="eastAsia" w:ascii="Times New Roman" w:eastAsia="仿宋_GB2312"/>
          <w:b/>
          <w:sz w:val="32"/>
          <w:szCs w:val="32"/>
        </w:rPr>
      </w:pPr>
      <w:r>
        <w:rPr>
          <w:rFonts w:hint="eastAsia" w:ascii="Times New Roman" w:eastAsia="仿宋_GB2312"/>
          <w:b/>
          <w:sz w:val="32"/>
          <w:szCs w:val="32"/>
        </w:rPr>
        <w:t>相应增加财政总支出10,000万元。其中增加一般公共预算支出10,000万元。</w:t>
      </w:r>
    </w:p>
    <w:p>
      <w:pPr>
        <w:snapToGrid w:val="0"/>
        <w:spacing w:line="600" w:lineRule="exact"/>
        <w:ind w:firstLine="640" w:firstLineChars="200"/>
        <w:jc w:val="both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2017年新增债券资金重点用于区委、区政府确定的重点方向。</w:t>
      </w:r>
    </w:p>
    <w:p>
      <w:pPr>
        <w:snapToGrid w:val="0"/>
        <w:spacing w:line="600" w:lineRule="exact"/>
        <w:ind w:firstLine="640"/>
        <w:jc w:val="both"/>
        <w:rPr>
          <w:rFonts w:hint="eastAsia" w:ascii="Times New Roman" w:eastAsia="仿宋_GB2312"/>
          <w:bCs/>
          <w:snapToGrid w:val="0"/>
          <w:sz w:val="32"/>
          <w:szCs w:val="32"/>
          <w:highlight w:val="yellow"/>
        </w:rPr>
      </w:pPr>
      <w:r>
        <w:rPr>
          <w:rFonts w:hint="eastAsia" w:ascii="Times New Roman" w:eastAsia="仿宋_GB2312"/>
          <w:bCs/>
          <w:snapToGrid w:val="0"/>
          <w:sz w:val="32"/>
          <w:szCs w:val="32"/>
        </w:rPr>
        <w:t>（1）安排义教均衡发展项目1,222万元，列“2050202 小学教育”科目。</w:t>
      </w:r>
    </w:p>
    <w:p>
      <w:pPr>
        <w:snapToGrid w:val="0"/>
        <w:spacing w:line="600" w:lineRule="exact"/>
        <w:ind w:firstLine="640"/>
        <w:jc w:val="both"/>
        <w:rPr>
          <w:rFonts w:hint="eastAsia" w:ascii="Times New Roman" w:eastAsia="仿宋_GB2312"/>
          <w:bCs/>
          <w:snapToGrid w:val="0"/>
          <w:sz w:val="32"/>
          <w:szCs w:val="32"/>
        </w:rPr>
      </w:pPr>
      <w:r>
        <w:rPr>
          <w:rFonts w:hint="eastAsia" w:ascii="Times New Roman" w:eastAsia="仿宋_GB2312"/>
          <w:bCs/>
          <w:snapToGrid w:val="0"/>
          <w:sz w:val="32"/>
          <w:szCs w:val="32"/>
        </w:rPr>
        <w:t>（2）安排象山区城中村及无物业管理小区基础设施项目改造提升工程4,171万元，列“2120399 其他城乡社区公共设施支出”科目。</w:t>
      </w:r>
    </w:p>
    <w:p>
      <w:pPr>
        <w:snapToGrid w:val="0"/>
        <w:spacing w:line="600" w:lineRule="exact"/>
        <w:ind w:firstLine="640"/>
        <w:jc w:val="both"/>
        <w:rPr>
          <w:rFonts w:hint="eastAsia" w:ascii="Times New Roman" w:eastAsia="仿宋_GB2312"/>
          <w:bCs/>
          <w:snapToGrid w:val="0"/>
          <w:sz w:val="32"/>
          <w:szCs w:val="32"/>
        </w:rPr>
      </w:pPr>
      <w:r>
        <w:rPr>
          <w:rFonts w:hint="eastAsia" w:ascii="Times New Roman" w:eastAsia="仿宋_GB2312"/>
          <w:bCs/>
          <w:snapToGrid w:val="0"/>
          <w:sz w:val="32"/>
          <w:szCs w:val="32"/>
        </w:rPr>
        <w:t>（3）安排迎宾路西侧地块道路路网工程3,280万元，列“2120399 其他城乡社区公共设施支出”科目。</w:t>
      </w:r>
    </w:p>
    <w:p>
      <w:pPr>
        <w:snapToGrid w:val="0"/>
        <w:spacing w:line="600" w:lineRule="exact"/>
        <w:ind w:firstLine="640"/>
        <w:jc w:val="both"/>
        <w:rPr>
          <w:rFonts w:hint="eastAsia" w:ascii="Times New Roman" w:eastAsia="仿宋_GB2312"/>
          <w:bCs/>
          <w:snapToGrid w:val="0"/>
          <w:sz w:val="32"/>
          <w:szCs w:val="32"/>
        </w:rPr>
      </w:pPr>
      <w:r>
        <w:rPr>
          <w:rFonts w:hint="eastAsia" w:ascii="Times New Roman" w:eastAsia="仿宋_GB2312"/>
          <w:bCs/>
          <w:snapToGrid w:val="0"/>
          <w:sz w:val="32"/>
          <w:szCs w:val="32"/>
        </w:rPr>
        <w:t>（4）安排北芬老村、新村和小村提升改造工程398万元，列“2120399 其他城乡社区公共设施支出”科目。</w:t>
      </w:r>
    </w:p>
    <w:p>
      <w:pPr>
        <w:snapToGrid w:val="0"/>
        <w:spacing w:line="600" w:lineRule="exact"/>
        <w:ind w:firstLine="640"/>
        <w:jc w:val="both"/>
        <w:rPr>
          <w:rFonts w:hint="eastAsia" w:ascii="Times New Roman" w:eastAsia="仿宋_GB2312"/>
          <w:bCs/>
          <w:snapToGrid w:val="0"/>
          <w:sz w:val="32"/>
          <w:szCs w:val="32"/>
        </w:rPr>
      </w:pPr>
      <w:r>
        <w:rPr>
          <w:rFonts w:hint="eastAsia" w:ascii="Times New Roman" w:eastAsia="仿宋_GB2312"/>
          <w:bCs/>
          <w:snapToGrid w:val="0"/>
          <w:sz w:val="32"/>
          <w:szCs w:val="32"/>
        </w:rPr>
        <w:t>（5）安排阳桂公路（象山段）特色街区改造工程929万元，列“2120399 其他城乡社区公共设施支出”科目。</w:t>
      </w:r>
    </w:p>
    <w:p>
      <w:pPr>
        <w:snapToGrid w:val="0"/>
        <w:spacing w:line="600" w:lineRule="exact"/>
        <w:ind w:firstLine="640"/>
        <w:jc w:val="both"/>
        <w:rPr>
          <w:rFonts w:hint="eastAsia" w:ascii="Times New Roman" w:eastAsia="仿宋_GB2312"/>
          <w:bCs/>
          <w:snapToGrid w:val="0"/>
          <w:sz w:val="32"/>
          <w:szCs w:val="32"/>
        </w:rPr>
      </w:pPr>
      <w:r>
        <w:rPr>
          <w:rFonts w:hint="eastAsia" w:ascii="Times New Roman" w:eastAsia="黑体"/>
          <w:sz w:val="32"/>
          <w:szCs w:val="32"/>
        </w:rPr>
        <w:t>三、调整后一般公共预算收支变化情况</w:t>
      </w:r>
    </w:p>
    <w:p>
      <w:pPr>
        <w:snapToGrid w:val="0"/>
        <w:spacing w:line="600" w:lineRule="exact"/>
        <w:ind w:firstLine="640"/>
        <w:jc w:val="both"/>
        <w:rPr>
          <w:rFonts w:hint="eastAsia" w:ascii="Times New Roman" w:eastAsia="仿宋_GB2312"/>
          <w:bCs/>
          <w:snapToGrid w:val="0"/>
          <w:sz w:val="32"/>
          <w:szCs w:val="32"/>
        </w:rPr>
      </w:pPr>
      <w:r>
        <w:rPr>
          <w:rFonts w:hint="eastAsia" w:ascii="Times New Roman" w:eastAsia="仿宋_GB2312"/>
          <w:bCs/>
          <w:snapToGrid w:val="0"/>
          <w:sz w:val="32"/>
          <w:szCs w:val="32"/>
        </w:rPr>
        <w:t>按照上述收支变化进行调整后，2017年象山区一般公共预算总收入与总支出各安排10,000万元，比区十一届人大第二次会议批准的年初预算数各增加10,000万元，增长8.8%，收支平衡。</w:t>
      </w:r>
    </w:p>
    <w:p>
      <w:pPr>
        <w:snapToGrid w:val="0"/>
        <w:spacing w:line="600" w:lineRule="exact"/>
        <w:ind w:firstLine="640"/>
        <w:jc w:val="both"/>
        <w:rPr>
          <w:rFonts w:hint="eastAsia" w:ascii="Times New Roman" w:eastAsia="黑体"/>
          <w:sz w:val="32"/>
          <w:szCs w:val="32"/>
        </w:rPr>
      </w:pPr>
      <w:r>
        <w:rPr>
          <w:rFonts w:hint="eastAsia" w:ascii="Times New Roman" w:eastAsia="黑体"/>
          <w:sz w:val="32"/>
          <w:szCs w:val="32"/>
        </w:rPr>
        <w:t>四、加强政府债务监管</w:t>
      </w:r>
    </w:p>
    <w:p>
      <w:pPr>
        <w:snapToGrid w:val="0"/>
        <w:spacing w:line="600" w:lineRule="exact"/>
        <w:ind w:firstLine="800" w:firstLineChars="250"/>
        <w:jc w:val="both"/>
        <w:rPr>
          <w:rFonts w:hint="eastAsia" w:ascii="Times New Roman" w:eastAsia="仿宋_GB2312"/>
          <w:bCs/>
          <w:snapToGrid w:val="0"/>
          <w:sz w:val="32"/>
          <w:szCs w:val="32"/>
        </w:rPr>
      </w:pPr>
      <w:r>
        <w:rPr>
          <w:rFonts w:hint="eastAsia" w:ascii="Times New Roman" w:eastAsia="仿宋_GB2312"/>
          <w:bCs/>
          <w:snapToGrid w:val="0"/>
          <w:sz w:val="32"/>
          <w:szCs w:val="32"/>
        </w:rPr>
        <w:t>政府债务资金按规定需要用于公益性资本支出，并按期还本付息。我区将加强监督监控，按规定使用政府债务资金，加快项目安排和资金使用进度，优先支持重点领域、重大项目和发展的短板，促进全区经济社会发展，确保按时还本付息。</w:t>
      </w:r>
    </w:p>
    <w:sectPr>
      <w:footerReference r:id="rId3" w:type="default"/>
      <w:footerReference r:id="rId4" w:type="even"/>
      <w:pgSz w:w="11906" w:h="16838"/>
      <w:pgMar w:top="1474" w:right="1446" w:bottom="1418" w:left="1446" w:header="851" w:footer="851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2FE02132"/>
    <w:rsid w:val="2FE0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2023-09-27T08:12:00Z</dcterms:created>
  <dc:creator>☀隳晖</dc:creator>
  <cp:lastModifiedBy>☀隳晖</cp:lastModifiedBy>
  <dcterms:modified xsi:type="dcterms:W3CDTF">2023-09-27T08:13:02Z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40F6FBB693714A9B9A6609AC2B976678_11</vt:lpwstr>
  </property>
</Properties>
</file>