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仿宋" w:hAnsi="仿宋" w:eastAsia="仿宋" w:cs="仿宋"/>
          <w:b/>
          <w:color w:val="auto"/>
          <w:sz w:val="28"/>
          <w:szCs w:val="28"/>
          <w:lang w:val="en-US" w:eastAsia="zh-CN"/>
        </w:rPr>
      </w:pPr>
      <w:bookmarkStart w:id="0" w:name="_Toc15007"/>
      <w:bookmarkStart w:id="1" w:name="_Toc10090"/>
      <w:bookmarkStart w:id="2" w:name="_Toc13870"/>
      <w:bookmarkStart w:id="3" w:name="_Toc2221"/>
      <w:r>
        <w:rPr>
          <w:rFonts w:hint="eastAsia" w:ascii="仿宋" w:hAnsi="仿宋" w:eastAsia="仿宋" w:cs="仿宋"/>
          <w:b/>
          <w:color w:val="auto"/>
          <w:sz w:val="28"/>
          <w:szCs w:val="28"/>
        </w:rPr>
        <w:t>应急预案编号：</w:t>
      </w:r>
      <w:r>
        <w:rPr>
          <w:rFonts w:hint="eastAsia" w:ascii="仿宋" w:hAnsi="仿宋" w:eastAsia="仿宋" w:cs="仿宋"/>
          <w:b/>
          <w:color w:val="auto"/>
          <w:sz w:val="28"/>
          <w:szCs w:val="28"/>
          <w:lang w:val="en-US" w:eastAsia="zh-CN"/>
        </w:rPr>
        <w:t>GLXS/YA（ZT）-SCAQ-</w:t>
      </w:r>
      <w:r>
        <w:rPr>
          <w:rFonts w:hint="eastAsia" w:ascii="仿宋" w:hAnsi="仿宋" w:eastAsia="仿宋" w:cs="仿宋"/>
          <w:b/>
          <w:color w:val="auto"/>
          <w:sz w:val="28"/>
          <w:szCs w:val="28"/>
        </w:rPr>
        <w:t>202</w:t>
      </w:r>
      <w:r>
        <w:rPr>
          <w:rFonts w:hint="eastAsia" w:ascii="仿宋" w:hAnsi="仿宋" w:eastAsia="仿宋" w:cs="仿宋"/>
          <w:b/>
          <w:color w:val="auto"/>
          <w:sz w:val="28"/>
          <w:szCs w:val="28"/>
          <w:lang w:val="en-US" w:eastAsia="zh-CN"/>
        </w:rPr>
        <w:t>2</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仿宋" w:hAnsi="仿宋" w:eastAsia="仿宋" w:cs="仿宋"/>
          <w:b/>
          <w:bCs/>
          <w:color w:val="auto"/>
          <w:sz w:val="52"/>
          <w:szCs w:val="52"/>
          <w:lang w:eastAsia="zh-CN"/>
        </w:rPr>
      </w:pPr>
      <w:r>
        <w:rPr>
          <w:rFonts w:hint="eastAsia" w:ascii="仿宋" w:hAnsi="仿宋" w:eastAsia="仿宋" w:cs="仿宋"/>
          <w:b/>
          <w:color w:val="auto"/>
          <w:sz w:val="28"/>
          <w:szCs w:val="28"/>
          <w:lang w:val="en-US" w:eastAsia="zh-CN"/>
        </w:rPr>
        <w:t xml:space="preserve">                             </w:t>
      </w:r>
      <w:r>
        <w:rPr>
          <w:rFonts w:hint="eastAsia" w:ascii="仿宋" w:hAnsi="仿宋" w:eastAsia="仿宋" w:cs="仿宋"/>
          <w:b/>
          <w:color w:val="auto"/>
          <w:sz w:val="28"/>
          <w:szCs w:val="28"/>
        </w:rPr>
        <w:t>应急预案版本号：202</w:t>
      </w:r>
      <w:r>
        <w:rPr>
          <w:rFonts w:hint="eastAsia" w:ascii="仿宋" w:hAnsi="仿宋" w:eastAsia="仿宋" w:cs="仿宋"/>
          <w:b/>
          <w:color w:val="auto"/>
          <w:sz w:val="28"/>
          <w:szCs w:val="28"/>
          <w:lang w:val="en-US" w:eastAsia="zh-CN"/>
        </w:rPr>
        <w:t>2</w:t>
      </w:r>
      <w:r>
        <w:rPr>
          <w:rFonts w:hint="eastAsia" w:ascii="仿宋" w:hAnsi="仿宋" w:eastAsia="仿宋" w:cs="仿宋"/>
          <w:b/>
          <w:color w:val="auto"/>
          <w:sz w:val="28"/>
          <w:szCs w:val="28"/>
        </w:rPr>
        <w:t>第1版</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auto"/>
          <w:sz w:val="52"/>
          <w:szCs w:val="52"/>
          <w:lang w:eastAsia="zh-CN"/>
        </w:rPr>
      </w:pPr>
    </w:p>
    <w:p>
      <w:pPr>
        <w:spacing w:line="660" w:lineRule="exact"/>
        <w:jc w:val="center"/>
        <w:rPr>
          <w:rFonts w:hint="eastAsia" w:ascii="仿宋" w:hAnsi="仿宋" w:eastAsia="仿宋" w:cs="仿宋"/>
          <w:b/>
          <w:bCs/>
          <w:color w:val="auto"/>
          <w:sz w:val="52"/>
          <w:szCs w:val="52"/>
          <w:lang w:eastAsia="zh-CN"/>
        </w:rPr>
      </w:pPr>
      <w:r>
        <w:rPr>
          <w:rFonts w:hint="eastAsia" w:ascii="仿宋" w:hAnsi="仿宋" w:eastAsia="仿宋" w:cs="仿宋"/>
          <w:b/>
          <w:bCs/>
          <w:color w:val="auto"/>
          <w:sz w:val="52"/>
          <w:szCs w:val="52"/>
          <w:lang w:eastAsia="zh-CN"/>
        </w:rPr>
        <w:t>桂林市象山区</w:t>
      </w:r>
    </w:p>
    <w:p>
      <w:pPr>
        <w:spacing w:line="660" w:lineRule="exact"/>
        <w:jc w:val="center"/>
        <w:rPr>
          <w:rFonts w:hint="eastAsia" w:ascii="仿宋" w:hAnsi="仿宋" w:eastAsia="仿宋" w:cs="仿宋"/>
          <w:bCs/>
          <w:color w:val="auto"/>
          <w:sz w:val="52"/>
          <w:szCs w:val="52"/>
        </w:rPr>
      </w:pPr>
      <w:r>
        <w:rPr>
          <w:rFonts w:hint="eastAsia" w:ascii="仿宋" w:hAnsi="仿宋" w:eastAsia="仿宋" w:cs="仿宋"/>
          <w:b/>
          <w:bCs/>
          <w:color w:val="auto"/>
          <w:sz w:val="52"/>
          <w:szCs w:val="52"/>
        </w:rPr>
        <w:t>生产安全事故总体</w:t>
      </w:r>
      <w:bookmarkEnd w:id="0"/>
      <w:bookmarkEnd w:id="1"/>
      <w:bookmarkEnd w:id="2"/>
      <w:bookmarkEnd w:id="3"/>
      <w:r>
        <w:rPr>
          <w:rFonts w:hint="eastAsia" w:ascii="仿宋" w:hAnsi="仿宋" w:eastAsia="仿宋" w:cs="仿宋"/>
          <w:b/>
          <w:bCs/>
          <w:color w:val="auto"/>
          <w:sz w:val="52"/>
          <w:szCs w:val="52"/>
        </w:rPr>
        <w:t>应急预案</w:t>
      </w:r>
    </w:p>
    <w:p>
      <w:pPr>
        <w:spacing w:line="660" w:lineRule="exact"/>
        <w:jc w:val="center"/>
        <w:rPr>
          <w:rFonts w:hint="eastAsia" w:ascii="仿宋" w:hAnsi="仿宋" w:eastAsia="仿宋" w:cs="仿宋"/>
          <w:bCs/>
          <w:color w:val="auto"/>
          <w:szCs w:val="36"/>
        </w:rPr>
      </w:pPr>
    </w:p>
    <w:p>
      <w:pPr>
        <w:spacing w:line="660" w:lineRule="exact"/>
        <w:jc w:val="center"/>
        <w:rPr>
          <w:rFonts w:hint="eastAsia" w:ascii="仿宋" w:hAnsi="仿宋" w:eastAsia="仿宋" w:cs="仿宋"/>
          <w:bCs/>
          <w:color w:val="auto"/>
          <w:szCs w:val="36"/>
        </w:rPr>
      </w:pPr>
    </w:p>
    <w:p>
      <w:pPr>
        <w:spacing w:line="660" w:lineRule="exact"/>
        <w:jc w:val="center"/>
        <w:rPr>
          <w:rFonts w:hint="eastAsia" w:ascii="仿宋" w:hAnsi="仿宋" w:eastAsia="仿宋" w:cs="仿宋"/>
          <w:bCs/>
          <w:color w:val="auto"/>
          <w:szCs w:val="36"/>
        </w:rPr>
      </w:pPr>
    </w:p>
    <w:p>
      <w:pPr>
        <w:spacing w:line="660" w:lineRule="exact"/>
        <w:jc w:val="center"/>
        <w:rPr>
          <w:rFonts w:hint="eastAsia" w:ascii="仿宋" w:hAnsi="仿宋" w:eastAsia="仿宋" w:cs="仿宋"/>
          <w:bCs/>
          <w:color w:val="auto"/>
          <w:szCs w:val="36"/>
        </w:rPr>
      </w:pPr>
    </w:p>
    <w:p>
      <w:pPr>
        <w:adjustRightInd w:val="0"/>
        <w:spacing w:line="600" w:lineRule="exact"/>
        <w:ind w:firstLine="640"/>
        <w:contextualSpacing/>
        <w:rPr>
          <w:rFonts w:hint="eastAsia" w:ascii="仿宋" w:hAnsi="仿宋" w:eastAsia="仿宋" w:cs="仿宋"/>
          <w:color w:val="auto"/>
          <w:sz w:val="32"/>
          <w:szCs w:val="32"/>
          <w:lang w:eastAsia="zh-CN"/>
        </w:rPr>
      </w:pPr>
    </w:p>
    <w:p>
      <w:pPr>
        <w:pStyle w:val="2"/>
        <w:rPr>
          <w:rFonts w:hint="eastAsia"/>
          <w:color w:val="auto"/>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640"/>
        <w:contextualSpacing/>
        <w:rPr>
          <w:rFonts w:hint="eastAsia" w:ascii="仿宋" w:hAnsi="仿宋" w:eastAsia="仿宋" w:cs="仿宋"/>
          <w:color w:val="auto"/>
          <w:sz w:val="32"/>
          <w:szCs w:val="32"/>
          <w:lang w:eastAsia="zh-CN"/>
        </w:rPr>
      </w:pPr>
    </w:p>
    <w:p>
      <w:pPr>
        <w:adjustRightInd w:val="0"/>
        <w:spacing w:line="600" w:lineRule="exact"/>
        <w:ind w:firstLine="4486" w:firstLineChars="1402"/>
        <w:contextualSpacing/>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 xml:space="preserve">                    </w:t>
      </w:r>
    </w:p>
    <w:p>
      <w:pPr>
        <w:adjustRightInd w:val="0"/>
        <w:spacing w:line="600" w:lineRule="exact"/>
        <w:contextualSpacing/>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桂林市象山区安委办编制</w:t>
      </w:r>
    </w:p>
    <w:p>
      <w:pPr>
        <w:adjustRightInd w:val="0"/>
        <w:spacing w:line="600" w:lineRule="exact"/>
        <w:contextualSpacing/>
        <w:jc w:val="center"/>
        <w:rPr>
          <w:rFonts w:hint="eastAsia" w:ascii="仿宋" w:hAnsi="仿宋" w:eastAsia="仿宋" w:cs="仿宋"/>
          <w:color w:val="auto"/>
        </w:rPr>
        <w:sectPr>
          <w:headerReference r:id="rId3" w:type="default"/>
          <w:pgSz w:w="11906" w:h="16838"/>
          <w:pgMar w:top="1440" w:right="1800" w:bottom="1440" w:left="1800" w:header="680" w:footer="680" w:gutter="0"/>
          <w:pgNumType w:fmt="decimal" w:start="1"/>
          <w:cols w:space="720" w:num="1"/>
          <w:docGrid w:type="lines" w:linePitch="319" w:charSpace="0"/>
        </w:sectPr>
      </w:pPr>
      <w:r>
        <w:rPr>
          <w:rFonts w:hint="eastAsia" w:ascii="仿宋" w:hAnsi="仿宋" w:eastAsia="仿宋" w:cs="仿宋"/>
          <w:b/>
          <w:bCs/>
          <w:color w:val="auto"/>
          <w:sz w:val="32"/>
          <w:szCs w:val="32"/>
          <w:lang w:val="en-US" w:eastAsia="zh-CN"/>
        </w:rPr>
        <w:t>2022年</w:t>
      </w:r>
      <w:bookmarkStart w:id="4" w:name="_Toc30276"/>
      <w:bookmarkStart w:id="5" w:name="_Toc855"/>
      <w:bookmarkStart w:id="6" w:name="_Toc22344"/>
      <w:bookmarkStart w:id="7" w:name="_Toc4636"/>
      <w:bookmarkStart w:id="8" w:name="_Toc29475"/>
      <w:bookmarkStart w:id="9" w:name="_Toc28701"/>
      <w:bookmarkStart w:id="10" w:name="_Toc18447"/>
      <w:bookmarkStart w:id="11" w:name="_Toc8265"/>
      <w:r>
        <w:rPr>
          <w:rFonts w:hint="eastAsia" w:ascii="仿宋" w:hAnsi="仿宋" w:eastAsia="仿宋" w:cs="仿宋"/>
          <w:b/>
          <w:bCs/>
          <w:color w:val="auto"/>
          <w:sz w:val="32"/>
          <w:szCs w:val="32"/>
          <w:lang w:val="en-US" w:eastAsia="zh-CN"/>
        </w:rPr>
        <w:t>7月修订</w:t>
      </w:r>
    </w:p>
    <w:p>
      <w:pPr>
        <w:pStyle w:val="2"/>
        <w:jc w:val="center"/>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eastAsia="zh-CN"/>
        </w:rPr>
        <w:t>目</w:t>
      </w: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lang w:eastAsia="zh-CN"/>
        </w:rPr>
        <w:t>录</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TOC \o "1-3" \h \u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_Toc20623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1 总则</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_Toc20623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_Toc11204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 xml:space="preserve">1.1 </w:t>
      </w:r>
      <w:r>
        <w:rPr>
          <w:rFonts w:hint="eastAsia" w:ascii="仿宋" w:hAnsi="仿宋" w:eastAsia="仿宋" w:cs="仿宋"/>
          <w:color w:val="auto"/>
          <w:sz w:val="28"/>
          <w:szCs w:val="28"/>
          <w:lang w:eastAsia="zh-CN"/>
        </w:rPr>
        <w:t>编制</w:t>
      </w:r>
      <w:r>
        <w:rPr>
          <w:rFonts w:hint="eastAsia" w:ascii="仿宋" w:hAnsi="仿宋" w:eastAsia="仿宋" w:cs="仿宋"/>
          <w:color w:val="auto"/>
          <w:sz w:val="28"/>
          <w:szCs w:val="28"/>
        </w:rPr>
        <w:t>目的</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_Toc11204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_Toc14840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1.2 编制依据</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_Toc14840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_Toc32722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1.3 适用范围</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_Toc32722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_Toc11538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1.4 应急工作原则</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_Toc11538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_Toc30811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1.5 预案体系</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_Toc30811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_Toc28438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 组织体系及职责</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_Toc28438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_Toc19474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2.1 应急组织机构</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_Toc19474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_Toc20677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2.2 应急机构</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_Toc20677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_Toc4650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 职责</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_Toc4650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_Toc14383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2.3.1</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会主任应急管理</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_Toc14383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_Toc15729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2.3.2</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会副主任应急管理</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_Toc15729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_Toc26085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2.3.3</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_Toc26085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_Toc10570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2.3.4</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_Toc10570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_Toc14476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2.3.5</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会各成员单位</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_Toc14476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_Toc3942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2.3.6</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_Toc3942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_Toc2597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2.3.7</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现场抢险指挥部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_Toc2597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_Toc13428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2.3.8</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现场处置小组</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_Toc13428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_Toc23693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2.3.9</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应急救援专家组职责</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_Toc23693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_Toc19233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 预防和预警</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_Toc19233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_Toc30462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3.1 危险性分析</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_Toc30462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_Toc18445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3.1.1</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基本情况</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_Toc18445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_Toc25755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3.1.2</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可能造成的事故</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_Toc25755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_Toc30389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3.1.3</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事故预防</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_Toc30389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_Toc1095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3.2 信息报告与处置</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_Toc1095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_Toc24159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3.2.1 信息报告与通知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_Toc24159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_Toc7261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3.2.2 信息上报内容</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_Toc7261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_Toc16252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3.2.3 信息传递</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_Toc16252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_Toc14597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3.3 预警行动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_Toc14597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_Toc29994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3.3.1预警等级</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_Toc29994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_Toc4655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3.3.2预警发布、解除</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_Toc4655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_Toc9143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3.3.3预警行动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_Toc9143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_Toc24196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 应急响应</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_Toc24196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_Toc9307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4.1 响应分级</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_Toc9307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_Toc25296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4.2 响应程序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_Toc25296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_Toc24438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4.2.1 应急启动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_Toc24438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_Toc18855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4.2.2 救援行动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_Toc18855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_Toc4635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4.3 应急处置方案</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_Toc4635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_Toc27994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lang w:val="en-US" w:eastAsia="zh-CN"/>
        </w:rPr>
        <w:t>4.3.1 先期处置</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_Toc27994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_Toc8376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4.3.</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救援人员的安全防护</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_Toc8376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_Toc20092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4.3.</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 xml:space="preserve"> 群众安全防护</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_Toc20092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_Toc26635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4.3.</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 xml:space="preserve"> 扩大应急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_Toc26635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_Toc888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4.4 信息发布</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_Toc888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_Toc18130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4.4.1发布人</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_Toc18130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_Toc4627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4.4.2 信息发布原则</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_Toc4627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_Toc11726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4.5 应急结束</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_Toc11726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_Toc27091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4.5.1 应急结束</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_Toc27091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_Toc12565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4.5.2 总结</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_Toc12565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_Toc11921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4.5.3 后期处置</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_Toc11921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_Toc11465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 应急资源</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_Toc11465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_Toc15565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5.1 通信与信息</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_Toc15565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_Toc24747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5.2 应急队伍</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_Toc24747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_Toc23936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5.3 应急物资装备</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_Toc23936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_Toc16678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5.4 应急经费</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_Toc16678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_Toc29122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5.5 应急管理制度</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_Toc29122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_Toc7273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5.6 应急技术支持</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_Toc7273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_Toc15391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6 预案管理</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_Toc15391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_Toc19115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6.1 培训</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_Toc19115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_Toc12269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6</w:t>
      </w:r>
      <w:r>
        <w:rPr>
          <w:rFonts w:hint="eastAsia" w:ascii="仿宋" w:hAnsi="仿宋" w:eastAsia="仿宋" w:cs="仿宋"/>
          <w:bCs/>
          <w:color w:val="auto"/>
          <w:sz w:val="28"/>
          <w:szCs w:val="28"/>
          <w:lang w:val="zh-CN"/>
        </w:rPr>
        <w:t>.1.1 培训目的</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_Toc12269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_Toc32677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6</w:t>
      </w:r>
      <w:r>
        <w:rPr>
          <w:rFonts w:hint="eastAsia" w:ascii="仿宋" w:hAnsi="仿宋" w:eastAsia="仿宋" w:cs="仿宋"/>
          <w:bCs/>
          <w:color w:val="auto"/>
          <w:sz w:val="28"/>
          <w:szCs w:val="28"/>
          <w:lang w:val="zh-CN"/>
        </w:rPr>
        <w:t>.1.2 培训内容</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_Toc32677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_Toc15225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6.2 演练</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_Toc15225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_Toc19125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6</w:t>
      </w:r>
      <w:r>
        <w:rPr>
          <w:rFonts w:hint="eastAsia" w:ascii="仿宋" w:hAnsi="仿宋" w:eastAsia="仿宋" w:cs="仿宋"/>
          <w:bCs/>
          <w:color w:val="auto"/>
          <w:sz w:val="28"/>
          <w:szCs w:val="28"/>
          <w:lang w:val="zh-CN"/>
        </w:rPr>
        <w:t>.2.1 演练频次</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_Toc19125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_Toc10096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6</w:t>
      </w:r>
      <w:r>
        <w:rPr>
          <w:rFonts w:hint="eastAsia" w:ascii="仿宋" w:hAnsi="仿宋" w:eastAsia="仿宋" w:cs="仿宋"/>
          <w:bCs/>
          <w:color w:val="auto"/>
          <w:sz w:val="28"/>
          <w:szCs w:val="28"/>
          <w:lang w:val="zh-CN"/>
        </w:rPr>
        <w:t>.2.2 演练评估</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_Toc10096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_Toc6734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rPr>
        <w:t>6.</w:t>
      </w:r>
      <w:r>
        <w:rPr>
          <w:rFonts w:hint="eastAsia" w:ascii="仿宋" w:hAnsi="仿宋" w:eastAsia="仿宋" w:cs="仿宋"/>
          <w:bCs/>
          <w:color w:val="auto"/>
          <w:sz w:val="28"/>
          <w:szCs w:val="28"/>
          <w:lang w:val="en-US" w:eastAsia="zh-CN"/>
        </w:rPr>
        <w:t>3</w:t>
      </w:r>
      <w:r>
        <w:rPr>
          <w:rFonts w:hint="eastAsia" w:ascii="仿宋" w:hAnsi="仿宋" w:eastAsia="仿宋" w:cs="仿宋"/>
          <w:bCs/>
          <w:color w:val="auto"/>
          <w:sz w:val="28"/>
          <w:szCs w:val="28"/>
        </w:rPr>
        <w:t xml:space="preserve"> 预案修订与更新</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_Toc6734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_Toc2258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.1 预案修订</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_Toc2258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_Toc26585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kern w:val="2"/>
          <w:sz w:val="28"/>
          <w:szCs w:val="28"/>
          <w:lang w:val="en-US" w:eastAsia="zh-CN" w:bidi="ar-SA"/>
        </w:rPr>
        <w:t>6.3.2制定与解释</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_Toc26585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_Toc2879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6.</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.3应急预案实施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_Toc2879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_Toc24336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7 附件</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_Toc24336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_Toc27455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附件1 象山区规模以上</w:t>
      </w:r>
      <w:r>
        <w:rPr>
          <w:rFonts w:hint="eastAsia" w:ascii="仿宋" w:hAnsi="仿宋" w:eastAsia="仿宋" w:cs="仿宋"/>
          <w:bCs/>
          <w:color w:val="auto"/>
          <w:sz w:val="28"/>
          <w:szCs w:val="28"/>
        </w:rPr>
        <w:t>生产经营</w:t>
      </w:r>
      <w:r>
        <w:rPr>
          <w:rFonts w:hint="eastAsia" w:ascii="仿宋" w:hAnsi="仿宋" w:eastAsia="仿宋" w:cs="仿宋"/>
          <w:bCs/>
          <w:color w:val="auto"/>
          <w:sz w:val="28"/>
          <w:szCs w:val="28"/>
          <w:lang w:eastAsia="zh-CN"/>
        </w:rPr>
        <w:t>单位一览表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_Toc27455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23</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_Toc10941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附件2 应急资源调查报告</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_Toc10941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_Toc3924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一、</w:t>
      </w:r>
      <w:r>
        <w:rPr>
          <w:rFonts w:hint="eastAsia" w:ascii="仿宋" w:hAnsi="仿宋" w:eastAsia="仿宋" w:cs="仿宋"/>
          <w:bCs/>
          <w:color w:val="auto"/>
          <w:sz w:val="28"/>
          <w:szCs w:val="28"/>
          <w:lang w:eastAsia="zh-CN"/>
        </w:rPr>
        <w:t>象山区安委会成员单位主要负责人</w:t>
      </w:r>
      <w:r>
        <w:rPr>
          <w:rFonts w:hint="eastAsia" w:ascii="仿宋" w:hAnsi="仿宋" w:eastAsia="仿宋" w:cs="仿宋"/>
          <w:bCs/>
          <w:color w:val="auto"/>
          <w:sz w:val="28"/>
          <w:szCs w:val="28"/>
        </w:rPr>
        <w:t>联系方式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_Toc3924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27</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_Toc19147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二、</w:t>
      </w:r>
      <w:r>
        <w:rPr>
          <w:rFonts w:hint="eastAsia" w:ascii="仿宋" w:hAnsi="仿宋" w:eastAsia="仿宋" w:cs="仿宋"/>
          <w:color w:val="auto"/>
          <w:sz w:val="28"/>
          <w:szCs w:val="28"/>
        </w:rPr>
        <w:t>桂林市</w:t>
      </w:r>
      <w:r>
        <w:rPr>
          <w:rFonts w:hint="eastAsia" w:ascii="仿宋" w:hAnsi="仿宋" w:eastAsia="仿宋" w:cs="仿宋"/>
          <w:color w:val="auto"/>
          <w:sz w:val="28"/>
          <w:szCs w:val="28"/>
          <w:lang w:eastAsia="zh-CN"/>
        </w:rPr>
        <w:t>、象山区应急</w:t>
      </w:r>
      <w:r>
        <w:rPr>
          <w:rFonts w:hint="eastAsia" w:ascii="仿宋" w:hAnsi="仿宋" w:eastAsia="仿宋" w:cs="仿宋"/>
          <w:color w:val="auto"/>
          <w:sz w:val="28"/>
          <w:szCs w:val="28"/>
        </w:rPr>
        <w:t>救援</w:t>
      </w:r>
      <w:r>
        <w:rPr>
          <w:rFonts w:hint="eastAsia" w:ascii="仿宋" w:hAnsi="仿宋" w:eastAsia="仿宋" w:cs="仿宋"/>
          <w:color w:val="auto"/>
          <w:sz w:val="28"/>
          <w:szCs w:val="28"/>
          <w:lang w:eastAsia="zh-CN"/>
        </w:rPr>
        <w:t>队伍一览表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_Toc19147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_Toc9573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lang w:val="en-US" w:eastAsia="zh-CN"/>
        </w:rPr>
        <w:t>三、桂林市应急管理</w:t>
      </w:r>
      <w:r>
        <w:rPr>
          <w:rFonts w:hint="eastAsia" w:ascii="仿宋" w:hAnsi="仿宋" w:eastAsia="仿宋" w:cs="仿宋"/>
          <w:color w:val="auto"/>
          <w:sz w:val="28"/>
          <w:szCs w:val="28"/>
        </w:rPr>
        <w:t>局各科室联系方式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_Toc9573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_Toc21636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四、象山区应急救援物资一览表</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_Toc21636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_Toc6287 </w:instrText>
      </w:r>
      <w:r>
        <w:rPr>
          <w:rFonts w:hint="eastAsia" w:ascii="仿宋" w:hAnsi="仿宋" w:eastAsia="仿宋" w:cs="仿宋"/>
          <w:color w:val="auto"/>
          <w:sz w:val="28"/>
          <w:szCs w:val="28"/>
          <w:lang w:eastAsia="zh-CN"/>
        </w:rPr>
        <w:fldChar w:fldCharType="separate"/>
      </w:r>
      <w:r>
        <w:rPr>
          <w:rFonts w:hint="eastAsia" w:ascii="仿宋" w:hAnsi="仿宋" w:eastAsia="仿宋" w:cs="仿宋"/>
          <w:color w:val="auto"/>
          <w:sz w:val="28"/>
          <w:szCs w:val="28"/>
        </w:rPr>
        <w:t>附件</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：应急救援响应程序流程图</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_Toc6287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_Toc28074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附件4 桂林市生产安全事故专家组名单</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_Toc28074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_Toc2643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eastAsia="zh-CN"/>
        </w:rPr>
        <w:t>附件</w:t>
      </w:r>
      <w:r>
        <w:rPr>
          <w:rFonts w:hint="eastAsia" w:ascii="仿宋" w:hAnsi="仿宋" w:eastAsia="仿宋" w:cs="仿宋"/>
          <w:bCs/>
          <w:color w:val="auto"/>
          <w:sz w:val="28"/>
          <w:szCs w:val="28"/>
          <w:lang w:val="en-US" w:eastAsia="zh-CN"/>
        </w:rPr>
        <w:t xml:space="preserve">5 </w:t>
      </w:r>
      <w:r>
        <w:rPr>
          <w:rFonts w:hint="eastAsia" w:ascii="仿宋" w:hAnsi="仿宋" w:eastAsia="仿宋" w:cs="仿宋"/>
          <w:bCs/>
          <w:color w:val="auto"/>
          <w:sz w:val="28"/>
          <w:szCs w:val="28"/>
        </w:rPr>
        <w:t>主要</w:t>
      </w:r>
      <w:r>
        <w:rPr>
          <w:rFonts w:hint="eastAsia" w:ascii="仿宋" w:hAnsi="仿宋" w:eastAsia="仿宋" w:cs="仿宋"/>
          <w:bCs/>
          <w:color w:val="auto"/>
          <w:sz w:val="28"/>
          <w:szCs w:val="28"/>
          <w:lang w:eastAsia="zh-CN"/>
        </w:rPr>
        <w:t>事故</w:t>
      </w:r>
      <w:r>
        <w:rPr>
          <w:rFonts w:hint="eastAsia" w:ascii="仿宋" w:hAnsi="仿宋" w:eastAsia="仿宋" w:cs="仿宋"/>
          <w:bCs/>
          <w:color w:val="auto"/>
          <w:sz w:val="28"/>
          <w:szCs w:val="28"/>
        </w:rPr>
        <w:t>现场应急处置措施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_Toc2643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_Toc8534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一、</w:t>
      </w:r>
      <w:r>
        <w:rPr>
          <w:rFonts w:hint="eastAsia" w:ascii="仿宋" w:hAnsi="仿宋" w:eastAsia="仿宋" w:cs="仿宋"/>
          <w:bCs w:val="0"/>
          <w:color w:val="auto"/>
          <w:sz w:val="28"/>
          <w:szCs w:val="28"/>
        </w:rPr>
        <w:t>危险化学品事故现场处置措施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_Toc8534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_Toc4743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二、</w:t>
      </w:r>
      <w:r>
        <w:rPr>
          <w:rFonts w:hint="eastAsia" w:ascii="仿宋" w:hAnsi="仿宋" w:eastAsia="仿宋" w:cs="仿宋"/>
          <w:bCs w:val="0"/>
          <w:color w:val="auto"/>
          <w:sz w:val="28"/>
          <w:szCs w:val="28"/>
        </w:rPr>
        <w:t>烟花爆竹事故现场处置措施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_Toc4743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_Toc25789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三、</w:t>
      </w:r>
      <w:r>
        <w:rPr>
          <w:rFonts w:hint="eastAsia" w:ascii="仿宋" w:hAnsi="仿宋" w:eastAsia="仿宋" w:cs="仿宋"/>
          <w:bCs w:val="0"/>
          <w:color w:val="auto"/>
          <w:sz w:val="28"/>
          <w:szCs w:val="28"/>
        </w:rPr>
        <w:t>大型游乐设施事故现场应急处置措施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_Toc25789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_Toc25452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四、</w:t>
      </w:r>
      <w:r>
        <w:rPr>
          <w:rFonts w:hint="eastAsia" w:ascii="仿宋" w:hAnsi="仿宋" w:eastAsia="仿宋" w:cs="仿宋"/>
          <w:bCs w:val="0"/>
          <w:color w:val="auto"/>
          <w:sz w:val="28"/>
          <w:szCs w:val="28"/>
        </w:rPr>
        <w:t>火灾、爆炸事故处置措施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_Toc25452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_Toc4952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eastAsia="zh-CN"/>
        </w:rPr>
        <w:t>五、</w:t>
      </w:r>
      <w:r>
        <w:rPr>
          <w:rFonts w:hint="eastAsia" w:ascii="仿宋" w:hAnsi="仿宋" w:eastAsia="仿宋" w:cs="仿宋"/>
          <w:bCs w:val="0"/>
          <w:color w:val="auto"/>
          <w:sz w:val="28"/>
          <w:szCs w:val="28"/>
        </w:rPr>
        <w:t>泄漏事故的处置措施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_Toc4952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_Toc7129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六、</w:t>
      </w:r>
      <w:r>
        <w:rPr>
          <w:rFonts w:hint="eastAsia" w:ascii="仿宋" w:hAnsi="仿宋" w:eastAsia="仿宋" w:cs="仿宋"/>
          <w:bCs w:val="0"/>
          <w:color w:val="auto"/>
          <w:sz w:val="28"/>
          <w:szCs w:val="28"/>
        </w:rPr>
        <w:t>中毒窒息事故的处置措施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_Toc7129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49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_Toc9465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七、</w:t>
      </w:r>
      <w:r>
        <w:rPr>
          <w:rFonts w:hint="eastAsia" w:ascii="仿宋" w:hAnsi="仿宋" w:eastAsia="仿宋" w:cs="仿宋"/>
          <w:bCs w:val="0"/>
          <w:color w:val="auto"/>
          <w:sz w:val="28"/>
          <w:szCs w:val="28"/>
        </w:rPr>
        <w:t>触电事故的处置措施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_Toc9465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50</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_Toc8029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八、</w:t>
      </w:r>
      <w:r>
        <w:rPr>
          <w:rFonts w:hint="eastAsia" w:ascii="仿宋" w:hAnsi="仿宋" w:eastAsia="仿宋" w:cs="仿宋"/>
          <w:bCs w:val="0"/>
          <w:color w:val="auto"/>
          <w:sz w:val="28"/>
          <w:szCs w:val="28"/>
        </w:rPr>
        <w:t>锅炉事故的处置措施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_Toc8029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_Toc13778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九、</w:t>
      </w:r>
      <w:r>
        <w:rPr>
          <w:rFonts w:hint="eastAsia" w:ascii="仿宋" w:hAnsi="仿宋" w:eastAsia="仿宋" w:cs="仿宋"/>
          <w:bCs w:val="0"/>
          <w:color w:val="auto"/>
          <w:sz w:val="28"/>
          <w:szCs w:val="28"/>
        </w:rPr>
        <w:t>机械伤害事故处置措施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_Toc13778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_Toc19648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十、</w:t>
      </w:r>
      <w:r>
        <w:rPr>
          <w:rFonts w:hint="eastAsia" w:ascii="仿宋" w:hAnsi="仿宋" w:eastAsia="仿宋" w:cs="仿宋"/>
          <w:bCs w:val="0"/>
          <w:color w:val="auto"/>
          <w:sz w:val="28"/>
          <w:szCs w:val="28"/>
        </w:rPr>
        <w:t>车辆伤害事故处置措施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_Toc19648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_Toc30593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十一、</w:t>
      </w:r>
      <w:r>
        <w:rPr>
          <w:rFonts w:hint="eastAsia" w:ascii="仿宋" w:hAnsi="仿宋" w:eastAsia="仿宋" w:cs="仿宋"/>
          <w:bCs w:val="0"/>
          <w:color w:val="auto"/>
          <w:sz w:val="28"/>
          <w:szCs w:val="28"/>
        </w:rPr>
        <w:t>物体打击伤害事故处置措施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_Toc30593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54</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_Toc7058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十二、</w:t>
      </w:r>
      <w:r>
        <w:rPr>
          <w:rFonts w:hint="eastAsia" w:ascii="仿宋" w:hAnsi="仿宋" w:eastAsia="仿宋" w:cs="仿宋"/>
          <w:bCs w:val="0"/>
          <w:color w:val="auto"/>
          <w:sz w:val="28"/>
          <w:szCs w:val="28"/>
        </w:rPr>
        <w:t>高处坠落事故处置措施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_Toc7058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_Toc19430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eastAsia="zh-CN"/>
        </w:rPr>
        <w:t>十三、</w:t>
      </w:r>
      <w:r>
        <w:rPr>
          <w:rFonts w:hint="eastAsia" w:ascii="仿宋" w:hAnsi="仿宋" w:eastAsia="仿宋" w:cs="仿宋"/>
          <w:bCs w:val="0"/>
          <w:color w:val="auto"/>
          <w:sz w:val="28"/>
          <w:szCs w:val="28"/>
        </w:rPr>
        <w:t>起重伤害事故处置措施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_Toc19430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_Toc2852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val="0"/>
          <w:color w:val="auto"/>
          <w:sz w:val="28"/>
          <w:szCs w:val="28"/>
          <w:lang w:val="en-US" w:eastAsia="zh-CN"/>
        </w:rPr>
        <w:t>十四、</w:t>
      </w:r>
      <w:r>
        <w:rPr>
          <w:rFonts w:hint="eastAsia" w:ascii="仿宋" w:hAnsi="仿宋" w:eastAsia="仿宋" w:cs="仿宋"/>
          <w:bCs w:val="0"/>
          <w:color w:val="auto"/>
          <w:sz w:val="28"/>
          <w:szCs w:val="28"/>
        </w:rPr>
        <w:t>坍塌事故的处置措施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_Toc2852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29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fldChar w:fldCharType="begin"/>
      </w:r>
      <w:r>
        <w:rPr>
          <w:rFonts w:hint="eastAsia" w:ascii="仿宋" w:hAnsi="仿宋" w:eastAsia="仿宋" w:cs="仿宋"/>
          <w:color w:val="auto"/>
          <w:sz w:val="28"/>
          <w:szCs w:val="28"/>
          <w:lang w:eastAsia="zh-CN"/>
        </w:rPr>
        <w:instrText xml:space="preserve"> HYPERLINK \l _Toc6250 </w:instrText>
      </w:r>
      <w:r>
        <w:rPr>
          <w:rFonts w:hint="eastAsia" w:ascii="仿宋" w:hAnsi="仿宋" w:eastAsia="仿宋" w:cs="仿宋"/>
          <w:color w:val="auto"/>
          <w:sz w:val="28"/>
          <w:szCs w:val="28"/>
          <w:lang w:eastAsia="zh-CN"/>
        </w:rPr>
        <w:fldChar w:fldCharType="separate"/>
      </w:r>
      <w:r>
        <w:rPr>
          <w:rFonts w:hint="eastAsia" w:ascii="仿宋" w:hAnsi="仿宋" w:eastAsia="仿宋" w:cs="仿宋"/>
          <w:bCs/>
          <w:color w:val="auto"/>
          <w:sz w:val="28"/>
          <w:szCs w:val="28"/>
          <w:lang w:val="en-US" w:eastAsia="zh-CN"/>
        </w:rPr>
        <w:t>十五、有限空间事故的处置措施</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_Toc6250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56</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eastAsia="zh-CN"/>
        </w:rPr>
        <w:fldChar w:fldCharType="end"/>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eastAsia"/>
          <w:color w:val="auto"/>
          <w:lang w:eastAsia="zh-CN"/>
        </w:rPr>
        <w:sectPr>
          <w:pgSz w:w="11906" w:h="16838"/>
          <w:pgMar w:top="1440" w:right="1800" w:bottom="1440" w:left="1800" w:header="680" w:footer="680" w:gutter="0"/>
          <w:pgNumType w:fmt="decimal" w:start="1"/>
          <w:cols w:space="720" w:num="1"/>
          <w:docGrid w:type="lines" w:linePitch="319" w:charSpace="0"/>
        </w:sectPr>
      </w:pPr>
      <w:r>
        <w:rPr>
          <w:rFonts w:hint="eastAsia" w:ascii="仿宋" w:hAnsi="仿宋" w:eastAsia="仿宋" w:cs="仿宋"/>
          <w:color w:val="auto"/>
          <w:sz w:val="28"/>
          <w:szCs w:val="28"/>
          <w:lang w:eastAsia="zh-CN"/>
        </w:rPr>
        <w:fldChar w:fldCharType="end"/>
      </w:r>
    </w:p>
    <w:p>
      <w:pPr>
        <w:spacing w:line="660" w:lineRule="exact"/>
        <w:jc w:val="center"/>
        <w:rPr>
          <w:rFonts w:hint="eastAsia"/>
          <w:color w:val="auto"/>
          <w:sz w:val="32"/>
          <w:szCs w:val="32"/>
        </w:rPr>
      </w:pPr>
      <w:r>
        <w:rPr>
          <w:rFonts w:hint="eastAsia" w:ascii="仿宋" w:hAnsi="仿宋" w:eastAsia="仿宋" w:cs="仿宋"/>
          <w:b/>
          <w:bCs/>
          <w:color w:val="auto"/>
          <w:sz w:val="32"/>
          <w:szCs w:val="32"/>
          <w:lang w:eastAsia="zh-CN"/>
        </w:rPr>
        <w:t>桂林市象山区</w:t>
      </w:r>
      <w:r>
        <w:rPr>
          <w:rFonts w:hint="eastAsia" w:ascii="仿宋" w:hAnsi="仿宋" w:eastAsia="仿宋" w:cs="仿宋"/>
          <w:b/>
          <w:bCs/>
          <w:color w:val="auto"/>
          <w:sz w:val="32"/>
          <w:szCs w:val="32"/>
        </w:rPr>
        <w:t>生产安全事故总体应急预案</w:t>
      </w:r>
    </w:p>
    <w:p>
      <w:pPr>
        <w:pStyle w:val="4"/>
        <w:keepNext w:val="0"/>
        <w:keepLines w:val="0"/>
        <w:kinsoku/>
        <w:wordWrap/>
        <w:overflowPunct/>
        <w:topLinePunct w:val="0"/>
        <w:bidi w:val="0"/>
        <w:spacing w:line="400" w:lineRule="exact"/>
        <w:textAlignment w:val="auto"/>
        <w:rPr>
          <w:rFonts w:hint="eastAsia" w:ascii="仿宋" w:hAnsi="仿宋" w:eastAsia="仿宋" w:cs="仿宋"/>
          <w:color w:val="auto"/>
        </w:rPr>
      </w:pPr>
      <w:bookmarkStart w:id="12" w:name="_Toc4403"/>
      <w:bookmarkStart w:id="13" w:name="_Toc20857"/>
      <w:bookmarkStart w:id="14" w:name="_Toc7369"/>
      <w:bookmarkStart w:id="15" w:name="_Toc18525"/>
      <w:bookmarkStart w:id="16" w:name="_Toc1702"/>
      <w:bookmarkStart w:id="17" w:name="_Toc22825"/>
      <w:bookmarkStart w:id="18" w:name="_Toc2337"/>
      <w:bookmarkStart w:id="19" w:name="_Toc20623"/>
      <w:bookmarkStart w:id="20" w:name="_Toc6197"/>
      <w:bookmarkStart w:id="21" w:name="_Toc26737"/>
      <w:bookmarkStart w:id="22" w:name="_Toc28172"/>
      <w:r>
        <w:rPr>
          <w:rFonts w:hint="eastAsia" w:ascii="仿宋" w:hAnsi="仿宋" w:eastAsia="仿宋" w:cs="仿宋"/>
          <w:color w:val="auto"/>
        </w:rPr>
        <w:t>1 总则</w:t>
      </w:r>
      <w:bookmarkEnd w:id="4"/>
      <w:bookmarkEnd w:id="5"/>
      <w:bookmarkEnd w:id="6"/>
      <w:bookmarkEnd w:id="7"/>
      <w:bookmarkEnd w:id="8"/>
      <w:bookmarkEnd w:id="9"/>
      <w:bookmarkEnd w:id="10"/>
      <w:bookmarkEnd w:id="12"/>
      <w:bookmarkEnd w:id="13"/>
      <w:bookmarkEnd w:id="14"/>
      <w:bookmarkEnd w:id="15"/>
      <w:bookmarkEnd w:id="16"/>
      <w:bookmarkEnd w:id="17"/>
      <w:bookmarkEnd w:id="18"/>
      <w:bookmarkEnd w:id="19"/>
      <w:bookmarkEnd w:id="20"/>
      <w:bookmarkEnd w:id="21"/>
      <w:bookmarkEnd w:id="22"/>
    </w:p>
    <w:p>
      <w:pPr>
        <w:pStyle w:val="5"/>
        <w:kinsoku/>
        <w:wordWrap/>
        <w:overflowPunct/>
        <w:topLinePunct w:val="0"/>
        <w:bidi w:val="0"/>
        <w:spacing w:line="400" w:lineRule="exact"/>
        <w:textAlignment w:val="auto"/>
        <w:rPr>
          <w:rFonts w:hint="eastAsia" w:ascii="仿宋" w:hAnsi="仿宋" w:eastAsia="仿宋" w:cs="仿宋"/>
          <w:color w:val="auto"/>
        </w:rPr>
      </w:pPr>
      <w:bookmarkStart w:id="23" w:name="_Toc12636"/>
      <w:bookmarkStart w:id="24" w:name="_Toc21736"/>
      <w:bookmarkStart w:id="25" w:name="_Toc15871"/>
      <w:bookmarkStart w:id="26" w:name="_Toc11204"/>
      <w:bookmarkStart w:id="27" w:name="_Toc24672"/>
      <w:bookmarkStart w:id="28" w:name="_Toc2760"/>
      <w:bookmarkStart w:id="29" w:name="_Toc18910"/>
      <w:bookmarkStart w:id="30" w:name="_Toc27698"/>
      <w:bookmarkStart w:id="31" w:name="_Toc19105"/>
      <w:bookmarkStart w:id="32" w:name="_Toc9033"/>
      <w:bookmarkStart w:id="33" w:name="_Toc9028"/>
      <w:bookmarkStart w:id="34" w:name="_Toc25167"/>
      <w:bookmarkStart w:id="35" w:name="_Toc27839"/>
      <w:bookmarkStart w:id="36" w:name="_Toc5251"/>
      <w:bookmarkStart w:id="37" w:name="_Toc24488"/>
      <w:bookmarkStart w:id="38" w:name="_Toc28399"/>
      <w:bookmarkStart w:id="39" w:name="_Toc7449"/>
      <w:bookmarkStart w:id="40" w:name="_Toc3670"/>
      <w:r>
        <w:rPr>
          <w:rFonts w:hint="eastAsia" w:ascii="仿宋" w:hAnsi="仿宋" w:eastAsia="仿宋" w:cs="仿宋"/>
          <w:color w:val="auto"/>
        </w:rPr>
        <w:t xml:space="preserve">1.1 </w:t>
      </w:r>
      <w:r>
        <w:rPr>
          <w:rFonts w:hint="eastAsia" w:ascii="仿宋" w:hAnsi="仿宋" w:eastAsia="仿宋" w:cs="仿宋"/>
          <w:color w:val="auto"/>
          <w:lang w:eastAsia="zh-CN"/>
        </w:rPr>
        <w:t>编制</w:t>
      </w:r>
      <w:r>
        <w:rPr>
          <w:rFonts w:hint="eastAsia" w:ascii="仿宋" w:hAnsi="仿宋" w:eastAsia="仿宋" w:cs="仿宋"/>
          <w:color w:val="auto"/>
        </w:rPr>
        <w:t>目的</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为进一步增强处置</w:t>
      </w:r>
      <w:r>
        <w:rPr>
          <w:rFonts w:hint="eastAsia" w:ascii="仿宋" w:hAnsi="仿宋" w:eastAsia="仿宋" w:cs="仿宋"/>
          <w:color w:val="auto"/>
          <w:sz w:val="28"/>
          <w:szCs w:val="28"/>
          <w:lang w:eastAsia="zh-CN"/>
        </w:rPr>
        <w:t>我区</w:t>
      </w:r>
      <w:r>
        <w:rPr>
          <w:rFonts w:hint="eastAsia" w:ascii="仿宋" w:hAnsi="仿宋" w:eastAsia="仿宋" w:cs="仿宋"/>
          <w:color w:val="auto"/>
          <w:sz w:val="28"/>
          <w:szCs w:val="28"/>
        </w:rPr>
        <w:t>生产安全事故的能力，规范应急管理和应急响应程序，建立统一领导、分级负责、反应快捷的应急工作机制，及时有效地开展事故应急救援工作，最大限度地减少人员伤亡和财产损失，特制订</w:t>
      </w:r>
      <w:r>
        <w:rPr>
          <w:rFonts w:hint="eastAsia" w:ascii="仿宋" w:hAnsi="仿宋" w:eastAsia="仿宋" w:cs="仿宋"/>
          <w:color w:val="auto"/>
          <w:sz w:val="28"/>
          <w:szCs w:val="28"/>
          <w:lang w:eastAsia="zh-CN"/>
        </w:rPr>
        <w:t>我区</w:t>
      </w:r>
      <w:r>
        <w:rPr>
          <w:rFonts w:hint="eastAsia" w:ascii="仿宋" w:hAnsi="仿宋" w:eastAsia="仿宋" w:cs="仿宋"/>
          <w:color w:val="auto"/>
          <w:sz w:val="28"/>
          <w:szCs w:val="28"/>
        </w:rPr>
        <w:t>生产安全事故总体应急预案。</w:t>
      </w:r>
    </w:p>
    <w:p>
      <w:pPr>
        <w:pStyle w:val="5"/>
        <w:kinsoku/>
        <w:wordWrap/>
        <w:overflowPunct/>
        <w:topLinePunct w:val="0"/>
        <w:bidi w:val="0"/>
        <w:spacing w:line="400" w:lineRule="exact"/>
        <w:textAlignment w:val="auto"/>
        <w:rPr>
          <w:rFonts w:hint="eastAsia" w:ascii="仿宋" w:hAnsi="仿宋" w:eastAsia="仿宋" w:cs="仿宋"/>
          <w:color w:val="auto"/>
        </w:rPr>
      </w:pPr>
      <w:bookmarkStart w:id="41" w:name="_Toc30258"/>
      <w:bookmarkStart w:id="42" w:name="_Toc27667"/>
      <w:bookmarkStart w:id="43" w:name="_Toc4465"/>
      <w:bookmarkStart w:id="44" w:name="_Toc10000"/>
      <w:bookmarkStart w:id="45" w:name="_Toc23729"/>
      <w:bookmarkStart w:id="46" w:name="_Toc1644"/>
      <w:bookmarkStart w:id="47" w:name="_Toc10449"/>
      <w:bookmarkStart w:id="48" w:name="_Toc21003"/>
      <w:bookmarkStart w:id="49" w:name="_Toc28879"/>
      <w:bookmarkStart w:id="50" w:name="_Toc30605"/>
      <w:bookmarkStart w:id="51" w:name="_Toc24312"/>
      <w:bookmarkStart w:id="52" w:name="_Toc25609"/>
      <w:bookmarkStart w:id="53" w:name="_Toc24075"/>
      <w:bookmarkStart w:id="54" w:name="_Toc30044"/>
      <w:bookmarkStart w:id="55" w:name="_Toc10304"/>
      <w:bookmarkStart w:id="56" w:name="_Toc14840"/>
      <w:bookmarkStart w:id="57" w:name="_Toc6218"/>
      <w:bookmarkStart w:id="58" w:name="_Toc5376"/>
      <w:r>
        <w:rPr>
          <w:rFonts w:hint="eastAsia" w:ascii="仿宋" w:hAnsi="仿宋" w:eastAsia="仿宋" w:cs="仿宋"/>
          <w:color w:val="auto"/>
        </w:rPr>
        <w:t>1.2 编制依据</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val="en-US" w:eastAsia="zh-CN"/>
        </w:rPr>
      </w:pPr>
      <w:bookmarkStart w:id="59" w:name="_Toc26343"/>
      <w:bookmarkStart w:id="60" w:name="_Toc25826"/>
      <w:bookmarkStart w:id="61" w:name="_Toc24703"/>
      <w:bookmarkStart w:id="62" w:name="_Toc18220"/>
      <w:r>
        <w:rPr>
          <w:rFonts w:hint="eastAsia" w:ascii="仿宋" w:hAnsi="仿宋" w:eastAsia="仿宋" w:cs="仿宋"/>
          <w:color w:val="auto"/>
          <w:sz w:val="28"/>
          <w:szCs w:val="28"/>
          <w:shd w:val="clear" w:color="auto" w:fill="FFFFFF"/>
        </w:rPr>
        <w:t>《中华人民共和国突发事件应对法》（</w:t>
      </w:r>
      <w:r>
        <w:rPr>
          <w:rFonts w:hint="eastAsia" w:ascii="仿宋" w:hAnsi="仿宋" w:eastAsia="仿宋" w:cs="仿宋"/>
          <w:color w:val="auto"/>
          <w:sz w:val="28"/>
          <w:szCs w:val="28"/>
        </w:rPr>
        <w:t>中华人民共和国主席令第69号</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《中华人民共和国安全生产法》（</w:t>
      </w:r>
      <w:r>
        <w:rPr>
          <w:rFonts w:hint="eastAsia" w:ascii="仿宋" w:hAnsi="仿宋" w:eastAsia="仿宋" w:cs="仿宋"/>
          <w:color w:val="auto"/>
          <w:sz w:val="28"/>
          <w:szCs w:val="28"/>
        </w:rPr>
        <w:t>中华人民共和国主席令</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shd w:val="clear" w:color="auto" w:fill="auto"/>
        </w:rPr>
        <w:t>20</w:t>
      </w:r>
      <w:r>
        <w:rPr>
          <w:rFonts w:hint="eastAsia" w:ascii="仿宋" w:hAnsi="仿宋" w:eastAsia="仿宋" w:cs="仿宋"/>
          <w:color w:val="auto"/>
          <w:sz w:val="28"/>
          <w:szCs w:val="28"/>
          <w:shd w:val="clear" w:color="auto" w:fill="auto"/>
          <w:lang w:val="en-US" w:eastAsia="zh-CN"/>
        </w:rPr>
        <w:t>21]</w:t>
      </w:r>
      <w:r>
        <w:rPr>
          <w:rFonts w:hint="eastAsia" w:ascii="仿宋" w:hAnsi="仿宋" w:eastAsia="仿宋" w:cs="仿宋"/>
          <w:color w:val="auto"/>
          <w:sz w:val="28"/>
          <w:szCs w:val="28"/>
        </w:rPr>
        <w:t>第88号</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《中华人民共和国消防法》（</w:t>
      </w:r>
      <w:r>
        <w:rPr>
          <w:rFonts w:hint="eastAsia" w:ascii="仿宋" w:hAnsi="仿宋" w:eastAsia="仿宋" w:cs="仿宋"/>
          <w:color w:val="auto"/>
          <w:sz w:val="28"/>
          <w:szCs w:val="28"/>
        </w:rPr>
        <w:t>2021年4月29日修订</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val="en-US" w:eastAsia="zh-CN"/>
        </w:rPr>
      </w:pPr>
      <w:r>
        <w:rPr>
          <w:rFonts w:hint="eastAsia" w:ascii="仿宋" w:hAnsi="仿宋" w:eastAsia="仿宋" w:cs="仿宋"/>
          <w:color w:val="auto"/>
          <w:sz w:val="28"/>
          <w:szCs w:val="28"/>
        </w:rPr>
        <w:t>《中华人民共和国道路交通安全法》</w:t>
      </w:r>
      <w:r>
        <w:rPr>
          <w:rFonts w:hint="eastAsia" w:ascii="仿宋" w:hAnsi="仿宋" w:eastAsia="仿宋" w:cs="仿宋"/>
          <w:color w:val="auto"/>
          <w:sz w:val="28"/>
          <w:szCs w:val="28"/>
          <w:lang w:eastAsia="zh-CN"/>
        </w:rPr>
        <w:t>（</w:t>
      </w:r>
      <w:r>
        <w:rPr>
          <w:rFonts w:hint="eastAsia" w:ascii="仿宋" w:hAnsi="仿宋" w:eastAsia="仿宋" w:cs="仿宋"/>
          <w:color w:val="auto"/>
          <w:spacing w:val="-9"/>
          <w:kern w:val="0"/>
          <w:sz w:val="28"/>
          <w:szCs w:val="28"/>
        </w:rPr>
        <w:t>2021年4月29日修订</w:t>
      </w:r>
      <w:r>
        <w:rPr>
          <w:rFonts w:hint="eastAsia" w:ascii="仿宋" w:hAnsi="仿宋" w:eastAsia="仿宋" w:cs="仿宋"/>
          <w:color w:val="auto"/>
          <w:sz w:val="28"/>
          <w:szCs w:val="28"/>
          <w:lang w:eastAsia="zh-CN"/>
        </w:rPr>
        <w:t>）</w:t>
      </w:r>
      <w:r>
        <w:rPr>
          <w:rFonts w:hint="eastAsia" w:ascii="仿宋" w:hAnsi="仿宋" w:eastAsia="仿宋" w:cs="仿宋"/>
          <w:color w:val="auto"/>
          <w:spacing w:val="-9"/>
          <w:kern w:val="0"/>
          <w:sz w:val="28"/>
          <w:szCs w:val="28"/>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《中华人民共和国职业病防治法》（</w:t>
      </w:r>
      <w:r>
        <w:rPr>
          <w:rFonts w:hint="eastAsia" w:ascii="仿宋" w:hAnsi="仿宋" w:eastAsia="仿宋" w:cs="仿宋"/>
          <w:color w:val="auto"/>
          <w:spacing w:val="0"/>
          <w:sz w:val="28"/>
          <w:szCs w:val="28"/>
          <w:lang w:val="en-US" w:eastAsia="zh-CN"/>
        </w:rPr>
        <w:t>2018年12月修订</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《中华人民共和国劳动法》（</w:t>
      </w:r>
      <w:r>
        <w:rPr>
          <w:rFonts w:hint="eastAsia" w:ascii="仿宋" w:hAnsi="仿宋" w:eastAsia="仿宋" w:cs="仿宋"/>
          <w:color w:val="auto"/>
          <w:spacing w:val="0"/>
          <w:sz w:val="28"/>
          <w:szCs w:val="28"/>
          <w:lang w:val="en-US" w:eastAsia="zh-CN"/>
        </w:rPr>
        <w:t>2018年12月修订</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《中华人民共和国环境保护法》（</w:t>
      </w:r>
      <w:r>
        <w:rPr>
          <w:rFonts w:hint="eastAsia" w:ascii="仿宋" w:hAnsi="仿宋" w:eastAsia="仿宋" w:cs="仿宋"/>
          <w:color w:val="auto"/>
          <w:kern w:val="0"/>
          <w:sz w:val="28"/>
          <w:szCs w:val="28"/>
          <w:shd w:val="clear" w:color="auto" w:fill="auto"/>
        </w:rPr>
        <w:t>中华人民共和国</w:t>
      </w:r>
      <w:r>
        <w:rPr>
          <w:rFonts w:hint="eastAsia" w:ascii="仿宋" w:hAnsi="仿宋" w:eastAsia="仿宋" w:cs="仿宋"/>
          <w:color w:val="auto"/>
          <w:sz w:val="28"/>
          <w:szCs w:val="28"/>
          <w:shd w:val="clear" w:color="auto" w:fill="FFFFFF"/>
        </w:rPr>
        <w:t>主席令</w:t>
      </w:r>
      <w:r>
        <w:rPr>
          <w:rFonts w:hint="eastAsia" w:ascii="仿宋" w:hAnsi="仿宋" w:eastAsia="仿宋" w:cs="仿宋"/>
          <w:color w:val="auto"/>
          <w:sz w:val="28"/>
          <w:szCs w:val="28"/>
          <w:shd w:val="clear" w:color="auto" w:fill="FFFFFF"/>
          <w:lang w:val="en-US" w:eastAsia="zh-CN"/>
        </w:rPr>
        <w:t>[2015]</w:t>
      </w:r>
      <w:r>
        <w:rPr>
          <w:rFonts w:hint="eastAsia" w:ascii="仿宋" w:hAnsi="仿宋" w:eastAsia="仿宋" w:cs="仿宋"/>
          <w:color w:val="auto"/>
          <w:sz w:val="28"/>
          <w:szCs w:val="28"/>
          <w:shd w:val="clear" w:color="auto" w:fill="FFFFFF"/>
        </w:rPr>
        <w:t>第9号）</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《中华人民共和国特种设备安全法》（</w:t>
      </w:r>
      <w:r>
        <w:rPr>
          <w:rFonts w:hint="eastAsia" w:ascii="仿宋" w:hAnsi="仿宋" w:eastAsia="仿宋" w:cs="仿宋"/>
          <w:color w:val="auto"/>
          <w:kern w:val="0"/>
          <w:sz w:val="28"/>
          <w:szCs w:val="28"/>
          <w:shd w:val="clear" w:color="auto" w:fill="auto"/>
        </w:rPr>
        <w:t>中华人民共和国</w:t>
      </w:r>
      <w:r>
        <w:rPr>
          <w:rFonts w:hint="eastAsia" w:ascii="仿宋" w:hAnsi="仿宋" w:eastAsia="仿宋" w:cs="仿宋"/>
          <w:color w:val="auto"/>
          <w:sz w:val="28"/>
          <w:szCs w:val="28"/>
          <w:shd w:val="clear" w:color="auto" w:fill="FFFFFF"/>
        </w:rPr>
        <w:t>主席令</w:t>
      </w:r>
      <w:r>
        <w:rPr>
          <w:rFonts w:hint="eastAsia" w:ascii="仿宋" w:hAnsi="仿宋" w:eastAsia="仿宋" w:cs="仿宋"/>
          <w:color w:val="auto"/>
          <w:sz w:val="28"/>
          <w:szCs w:val="28"/>
          <w:shd w:val="clear" w:color="auto" w:fill="FFFFFF"/>
          <w:lang w:val="en-US" w:eastAsia="zh-CN"/>
        </w:rPr>
        <w:t>[2014]</w:t>
      </w:r>
      <w:r>
        <w:rPr>
          <w:rFonts w:hint="eastAsia" w:ascii="仿宋" w:hAnsi="仿宋" w:eastAsia="仿宋" w:cs="仿宋"/>
          <w:color w:val="auto"/>
          <w:sz w:val="28"/>
          <w:szCs w:val="28"/>
          <w:shd w:val="clear" w:color="auto" w:fill="FFFFFF"/>
        </w:rPr>
        <w:t>第4号）</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《危险化学品安全管理条例》（</w:t>
      </w:r>
      <w:r>
        <w:rPr>
          <w:rFonts w:hint="eastAsia" w:ascii="仿宋" w:hAnsi="仿宋" w:eastAsia="仿宋" w:cs="仿宋"/>
          <w:color w:val="auto"/>
          <w:kern w:val="0"/>
          <w:sz w:val="28"/>
          <w:szCs w:val="28"/>
          <w:shd w:val="clear" w:color="auto" w:fill="auto"/>
        </w:rPr>
        <w:t>中华人民共和国国务院令第645号</w:t>
      </w:r>
      <w:r>
        <w:rPr>
          <w:rFonts w:hint="eastAsia" w:ascii="仿宋" w:hAnsi="仿宋" w:eastAsia="仿宋" w:cs="仿宋"/>
          <w:color w:val="auto"/>
          <w:sz w:val="28"/>
          <w:szCs w:val="28"/>
          <w:shd w:val="clear" w:color="auto" w:fill="FFFFFF"/>
        </w:rPr>
        <w:t>）</w:t>
      </w:r>
      <w:r>
        <w:rPr>
          <w:rFonts w:hint="eastAsia" w:ascii="仿宋" w:hAnsi="仿宋" w:eastAsia="仿宋" w:cs="仿宋"/>
          <w:color w:val="auto"/>
          <w:sz w:val="28"/>
          <w:szCs w:val="28"/>
          <w:shd w:val="clear" w:color="auto" w:fill="FFFFFF"/>
          <w:lang w:eastAsia="zh-CN"/>
        </w:rPr>
        <w:t>。</w:t>
      </w:r>
    </w:p>
    <w:p>
      <w:pPr>
        <w:pStyle w:val="14"/>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 w:val="28"/>
          <w:szCs w:val="28"/>
          <w:shd w:val="clear" w:color="auto" w:fill="FFFFFF"/>
          <w:lang w:eastAsia="zh-CN"/>
        </w:rPr>
      </w:pPr>
      <w:r>
        <w:rPr>
          <w:rFonts w:hint="eastAsia" w:ascii="仿宋" w:hAnsi="仿宋" w:eastAsia="仿宋" w:cs="仿宋"/>
          <w:color w:val="auto"/>
          <w:sz w:val="28"/>
          <w:szCs w:val="28"/>
          <w:shd w:val="clear" w:color="auto" w:fill="FFFFFF"/>
        </w:rPr>
        <w:t>《工伤保险条例》（</w:t>
      </w:r>
      <w:r>
        <w:rPr>
          <w:rFonts w:hint="eastAsia" w:ascii="仿宋" w:hAnsi="仿宋" w:eastAsia="仿宋" w:cs="仿宋"/>
          <w:color w:val="auto"/>
          <w:kern w:val="0"/>
          <w:sz w:val="28"/>
          <w:szCs w:val="28"/>
          <w:shd w:val="clear" w:color="auto" w:fill="auto"/>
        </w:rPr>
        <w:t>中华人民共和国</w:t>
      </w:r>
      <w:r>
        <w:rPr>
          <w:rFonts w:hint="eastAsia" w:ascii="仿宋" w:hAnsi="仿宋" w:eastAsia="仿宋" w:cs="仿宋"/>
          <w:color w:val="auto"/>
          <w:sz w:val="28"/>
          <w:szCs w:val="28"/>
          <w:shd w:val="clear" w:color="auto" w:fill="FFFFFF"/>
        </w:rPr>
        <w:t>国务院</w:t>
      </w:r>
      <w:r>
        <w:rPr>
          <w:rFonts w:hint="eastAsia" w:ascii="仿宋" w:hAnsi="仿宋" w:eastAsia="仿宋" w:cs="仿宋"/>
          <w:color w:val="auto"/>
          <w:sz w:val="28"/>
          <w:szCs w:val="28"/>
          <w:shd w:val="clear" w:color="auto" w:fill="FFFFFF"/>
          <w:lang w:eastAsia="zh-CN"/>
        </w:rPr>
        <w:t>令第</w:t>
      </w:r>
      <w:r>
        <w:rPr>
          <w:rFonts w:hint="eastAsia" w:ascii="仿宋" w:hAnsi="仿宋" w:eastAsia="仿宋" w:cs="仿宋"/>
          <w:color w:val="auto"/>
          <w:sz w:val="28"/>
          <w:szCs w:val="28"/>
          <w:shd w:val="clear" w:color="auto" w:fill="FFFFFF"/>
        </w:rPr>
        <w:t>586号）</w:t>
      </w:r>
      <w:r>
        <w:rPr>
          <w:rFonts w:hint="eastAsia" w:ascii="仿宋" w:hAnsi="仿宋" w:eastAsia="仿宋" w:cs="仿宋"/>
          <w:color w:val="auto"/>
          <w:sz w:val="28"/>
          <w:szCs w:val="28"/>
          <w:shd w:val="clear" w:color="auto" w:fill="FFFFFF"/>
          <w:lang w:eastAsia="zh-CN"/>
        </w:rPr>
        <w:t>。</w:t>
      </w:r>
    </w:p>
    <w:p>
      <w:pPr>
        <w:pStyle w:val="2"/>
        <w:keepNext w:val="0"/>
        <w:keepLines w:val="0"/>
        <w:pageBreakBefore w:val="0"/>
        <w:widowControl w:val="0"/>
        <w:kinsoku w:val="0"/>
        <w:wordWrap/>
        <w:overflowPunct w:val="0"/>
        <w:topLinePunct w:val="0"/>
        <w:autoSpaceDE w:val="0"/>
        <w:autoSpaceDN w:val="0"/>
        <w:bidi w:val="0"/>
        <w:adjustRightInd w:val="0"/>
        <w:snapToGrid/>
        <w:spacing w:line="500" w:lineRule="exact"/>
        <w:ind w:left="0" w:leftChars="0" w:right="0" w:rightChars="0" w:firstLine="560" w:firstLineChars="200"/>
        <w:jc w:val="left"/>
        <w:textAlignment w:val="auto"/>
        <w:rPr>
          <w:rFonts w:hint="eastAsia" w:ascii="仿宋" w:hAnsi="仿宋" w:eastAsia="仿宋" w:cs="仿宋"/>
          <w:color w:val="auto"/>
          <w:sz w:val="28"/>
          <w:szCs w:val="28"/>
          <w:shd w:val="clear" w:color="auto" w:fill="auto"/>
          <w:lang w:eastAsia="zh-CN"/>
        </w:rPr>
      </w:pPr>
      <w:r>
        <w:rPr>
          <w:rFonts w:hint="eastAsia" w:ascii="仿宋" w:hAnsi="仿宋" w:eastAsia="仿宋" w:cs="仿宋"/>
          <w:color w:val="auto"/>
          <w:sz w:val="28"/>
          <w:szCs w:val="28"/>
          <w:shd w:val="clear" w:color="auto" w:fill="auto"/>
          <w:lang w:eastAsia="zh-CN"/>
        </w:rPr>
        <w:t>《</w:t>
      </w:r>
      <w:r>
        <w:rPr>
          <w:rFonts w:hint="eastAsia" w:ascii="仿宋" w:hAnsi="仿宋" w:eastAsia="仿宋" w:cs="仿宋"/>
          <w:color w:val="auto"/>
          <w:sz w:val="28"/>
          <w:szCs w:val="28"/>
          <w:shd w:val="clear" w:color="auto" w:fill="auto"/>
        </w:rPr>
        <w:t>生产经营单位生产安全事故应急预案编制导则》</w:t>
      </w:r>
      <w:r>
        <w:rPr>
          <w:rFonts w:hint="eastAsia" w:ascii="仿宋" w:hAnsi="仿宋" w:eastAsia="仿宋" w:cs="仿宋"/>
          <w:color w:val="auto"/>
          <w:sz w:val="28"/>
          <w:szCs w:val="28"/>
          <w:shd w:val="clear" w:color="auto" w:fill="auto"/>
          <w:lang w:eastAsia="zh-CN"/>
        </w:rPr>
        <w:t>（</w:t>
      </w:r>
      <w:r>
        <w:rPr>
          <w:rFonts w:hint="eastAsia" w:ascii="仿宋" w:hAnsi="仿宋" w:eastAsia="仿宋" w:cs="仿宋"/>
          <w:color w:val="auto"/>
          <w:sz w:val="28"/>
          <w:szCs w:val="28"/>
          <w:shd w:val="clear" w:color="auto" w:fill="auto"/>
        </w:rPr>
        <w:t>GB/T29639-2020</w:t>
      </w:r>
      <w:r>
        <w:rPr>
          <w:rFonts w:hint="eastAsia" w:ascii="仿宋" w:hAnsi="仿宋" w:eastAsia="仿宋" w:cs="仿宋"/>
          <w:color w:val="auto"/>
          <w:sz w:val="28"/>
          <w:szCs w:val="28"/>
          <w:shd w:val="clear" w:color="auto" w:fill="auto"/>
          <w:lang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snapToGrid w:val="0"/>
          <w:color w:val="auto"/>
          <w:sz w:val="28"/>
          <w:szCs w:val="28"/>
          <w:shd w:val="clear" w:color="auto" w:fill="auto"/>
          <w:lang w:eastAsia="zh-CN"/>
        </w:rPr>
      </w:pPr>
      <w:r>
        <w:rPr>
          <w:rFonts w:hint="eastAsia" w:ascii="仿宋" w:hAnsi="仿宋" w:eastAsia="仿宋" w:cs="仿宋"/>
          <w:color w:val="auto"/>
          <w:sz w:val="28"/>
          <w:szCs w:val="28"/>
          <w:lang w:val="zh-CN"/>
        </w:rPr>
        <w:t>《国家安全监管总局办公厅关于印发安全监管部门应急预案框架指南的通知》</w:t>
      </w:r>
      <w:r>
        <w:rPr>
          <w:rFonts w:hint="eastAsia" w:ascii="仿宋" w:hAnsi="仿宋" w:eastAsia="仿宋" w:cs="仿宋"/>
          <w:color w:val="auto"/>
          <w:spacing w:val="-20"/>
          <w:sz w:val="28"/>
          <w:szCs w:val="28"/>
          <w:lang w:val="zh-CN"/>
        </w:rPr>
        <w:t>（应急总厅应急</w:t>
      </w:r>
      <w:r>
        <w:rPr>
          <w:rFonts w:hint="eastAsia" w:ascii="仿宋" w:hAnsi="仿宋" w:eastAsia="仿宋" w:cs="仿宋"/>
          <w:color w:val="auto"/>
          <w:spacing w:val="-20"/>
          <w:sz w:val="28"/>
          <w:szCs w:val="28"/>
          <w:lang w:val="en-US" w:eastAsia="zh-CN"/>
        </w:rPr>
        <w:t>[2011]</w:t>
      </w:r>
      <w:r>
        <w:rPr>
          <w:rFonts w:hint="eastAsia" w:ascii="仿宋" w:hAnsi="仿宋" w:eastAsia="仿宋" w:cs="仿宋"/>
          <w:color w:val="auto"/>
          <w:spacing w:val="-20"/>
          <w:sz w:val="28"/>
          <w:szCs w:val="28"/>
          <w:lang w:val="zh-CN"/>
        </w:rPr>
        <w:t>222号）。</w:t>
      </w:r>
    </w:p>
    <w:p>
      <w:pPr>
        <w:keepNext w:val="0"/>
        <w:keepLines w:val="0"/>
        <w:pageBreakBefore w:val="0"/>
        <w:widowControl w:val="0"/>
        <w:kinsoku w:val="0"/>
        <w:wordWrap/>
        <w:overflowPunct w:val="0"/>
        <w:topLinePunct w:val="0"/>
        <w:autoSpaceDE w:val="0"/>
        <w:autoSpaceDN w:val="0"/>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snapToGrid w:val="0"/>
          <w:color w:val="auto"/>
          <w:sz w:val="28"/>
          <w:szCs w:val="28"/>
          <w:shd w:val="clear" w:color="auto" w:fill="auto"/>
          <w:lang w:eastAsia="zh-CN"/>
        </w:rPr>
      </w:pPr>
      <w:r>
        <w:rPr>
          <w:rFonts w:hint="eastAsia" w:ascii="仿宋" w:hAnsi="仿宋" w:eastAsia="仿宋" w:cs="仿宋"/>
          <w:snapToGrid w:val="0"/>
          <w:color w:val="auto"/>
          <w:sz w:val="28"/>
          <w:szCs w:val="28"/>
          <w:shd w:val="clear" w:color="auto" w:fill="auto"/>
        </w:rPr>
        <w:t>《生产安全事故应急预案管理办法》（原国家安监总局令第88号</w:t>
      </w:r>
      <w:r>
        <w:rPr>
          <w:rFonts w:hint="eastAsia" w:ascii="仿宋" w:hAnsi="仿宋" w:eastAsia="仿宋" w:cs="仿宋"/>
          <w:color w:val="auto"/>
          <w:sz w:val="28"/>
          <w:szCs w:val="28"/>
          <w:shd w:val="clear" w:color="auto" w:fill="auto"/>
        </w:rPr>
        <w:t>，</w:t>
      </w:r>
      <w:r>
        <w:rPr>
          <w:rFonts w:hint="eastAsia" w:ascii="仿宋" w:hAnsi="仿宋" w:eastAsia="仿宋" w:cs="仿宋"/>
          <w:color w:val="auto"/>
          <w:kern w:val="0"/>
          <w:sz w:val="28"/>
          <w:szCs w:val="28"/>
          <w:shd w:val="clear" w:color="auto" w:fill="auto"/>
          <w:lang w:bidi="ar"/>
        </w:rPr>
        <w:t>中华人民共和国</w:t>
      </w:r>
      <w:r>
        <w:rPr>
          <w:rFonts w:hint="eastAsia" w:ascii="仿宋" w:hAnsi="仿宋" w:eastAsia="仿宋" w:cs="仿宋"/>
          <w:color w:val="auto"/>
          <w:sz w:val="28"/>
          <w:szCs w:val="28"/>
          <w:shd w:val="clear" w:color="auto" w:fill="auto"/>
        </w:rPr>
        <w:t>应急管理部令</w:t>
      </w:r>
      <w:r>
        <w:rPr>
          <w:rFonts w:hint="eastAsia" w:ascii="仿宋" w:hAnsi="仿宋" w:eastAsia="仿宋" w:cs="仿宋"/>
          <w:color w:val="auto"/>
          <w:sz w:val="28"/>
          <w:szCs w:val="28"/>
          <w:shd w:val="clear" w:color="auto" w:fill="auto"/>
          <w:lang w:val="en-US" w:eastAsia="zh-CN"/>
        </w:rPr>
        <w:t>[2019]</w:t>
      </w:r>
      <w:r>
        <w:rPr>
          <w:rFonts w:hint="eastAsia" w:ascii="仿宋" w:hAnsi="仿宋" w:eastAsia="仿宋" w:cs="仿宋"/>
          <w:color w:val="auto"/>
          <w:sz w:val="28"/>
          <w:szCs w:val="28"/>
          <w:shd w:val="clear" w:color="auto" w:fill="auto"/>
        </w:rPr>
        <w:t>第2号修改</w:t>
      </w:r>
      <w:r>
        <w:rPr>
          <w:rFonts w:hint="eastAsia" w:ascii="仿宋" w:hAnsi="仿宋" w:eastAsia="仿宋" w:cs="仿宋"/>
          <w:snapToGrid w:val="0"/>
          <w:color w:val="auto"/>
          <w:sz w:val="28"/>
          <w:szCs w:val="28"/>
          <w:shd w:val="clear" w:color="auto" w:fill="auto"/>
        </w:rPr>
        <w:t>）</w:t>
      </w:r>
      <w:r>
        <w:rPr>
          <w:rFonts w:hint="eastAsia" w:ascii="仿宋" w:hAnsi="仿宋" w:eastAsia="仿宋" w:cs="仿宋"/>
          <w:snapToGrid w:val="0"/>
          <w:color w:val="auto"/>
          <w:sz w:val="28"/>
          <w:szCs w:val="28"/>
          <w:shd w:val="clear" w:color="auto" w:fill="auto"/>
          <w:lang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500" w:lineRule="exact"/>
        <w:ind w:left="0" w:leftChars="0" w:right="0" w:rightChars="0" w:firstLine="560" w:firstLineChars="200"/>
        <w:jc w:val="left"/>
        <w:textAlignment w:val="auto"/>
        <w:outlineLvl w:val="9"/>
        <w:rPr>
          <w:rFonts w:hint="eastAsia" w:ascii="仿宋" w:hAnsi="仿宋" w:eastAsia="仿宋" w:cs="仿宋"/>
          <w:color w:val="auto"/>
          <w:sz w:val="28"/>
          <w:szCs w:val="28"/>
          <w:lang w:val="en-US" w:eastAsia="zh-CN"/>
        </w:rPr>
      </w:pPr>
      <w:r>
        <w:rPr>
          <w:rFonts w:hint="eastAsia" w:ascii="仿宋" w:hAnsi="仿宋" w:eastAsia="仿宋" w:cs="仿宋"/>
          <w:color w:val="auto"/>
          <w:spacing w:val="0"/>
          <w:sz w:val="28"/>
          <w:szCs w:val="28"/>
        </w:rPr>
        <w:t>《国务院关于特大安全事故行政责任追究的规定》（</w:t>
      </w:r>
      <w:r>
        <w:rPr>
          <w:rFonts w:hint="eastAsia" w:ascii="仿宋" w:hAnsi="仿宋" w:eastAsia="仿宋" w:cs="仿宋"/>
          <w:color w:val="auto"/>
          <w:kern w:val="0"/>
          <w:sz w:val="28"/>
          <w:szCs w:val="28"/>
          <w:shd w:val="clear" w:color="auto" w:fill="auto"/>
        </w:rPr>
        <w:t>中华人民共和国</w:t>
      </w:r>
      <w:r>
        <w:rPr>
          <w:rFonts w:hint="eastAsia" w:ascii="仿宋" w:hAnsi="仿宋" w:eastAsia="仿宋" w:cs="仿宋"/>
          <w:color w:val="auto"/>
          <w:spacing w:val="0"/>
          <w:sz w:val="28"/>
          <w:szCs w:val="28"/>
        </w:rPr>
        <w:t>国务院令第302号）</w:t>
      </w:r>
      <w:r>
        <w:rPr>
          <w:rFonts w:hint="eastAsia" w:ascii="仿宋" w:hAnsi="仿宋" w:eastAsia="仿宋" w:cs="仿宋"/>
          <w:color w:val="auto"/>
          <w:spacing w:val="0"/>
          <w:sz w:val="28"/>
          <w:szCs w:val="28"/>
          <w:lang w:eastAsia="zh-CN"/>
        </w:rPr>
        <w:t>。</w:t>
      </w:r>
    </w:p>
    <w:p>
      <w:pPr>
        <w:keepNext w:val="0"/>
        <w:keepLines w:val="0"/>
        <w:pageBreakBefore w:val="0"/>
        <w:widowControl w:val="0"/>
        <w:kinsoku w:val="0"/>
        <w:wordWrap/>
        <w:overflowPunct w:val="0"/>
        <w:topLinePunct w:val="0"/>
        <w:autoSpaceDE w:val="0"/>
        <w:autoSpaceDN w:val="0"/>
        <w:bidi w:val="0"/>
        <w:adjustRightInd w:val="0"/>
        <w:snapToGrid w:val="0"/>
        <w:spacing w:line="500" w:lineRule="exact"/>
        <w:ind w:left="0" w:leftChars="0" w:right="0" w:rightChars="0" w:firstLine="560" w:firstLineChars="200"/>
        <w:jc w:val="left"/>
        <w:textAlignment w:val="auto"/>
        <w:rPr>
          <w:rFonts w:hint="eastAsia" w:ascii="仿宋" w:hAnsi="仿宋" w:eastAsia="仿宋" w:cs="仿宋"/>
          <w:color w:val="auto"/>
          <w:kern w:val="0"/>
          <w:sz w:val="28"/>
          <w:szCs w:val="28"/>
          <w:shd w:val="clear" w:color="auto" w:fill="auto"/>
          <w:lang w:val="en-US" w:eastAsia="zh-CN"/>
        </w:rPr>
      </w:pPr>
      <w:r>
        <w:rPr>
          <w:rFonts w:hint="eastAsia" w:ascii="仿宋" w:hAnsi="仿宋" w:eastAsia="仿宋" w:cs="仿宋"/>
          <w:color w:val="auto"/>
          <w:spacing w:val="0"/>
          <w:sz w:val="28"/>
          <w:szCs w:val="28"/>
        </w:rPr>
        <w:t>《生产安全事故报告与调查处理条例》（</w:t>
      </w:r>
      <w:r>
        <w:rPr>
          <w:rFonts w:hint="eastAsia" w:ascii="仿宋" w:hAnsi="仿宋" w:eastAsia="仿宋" w:cs="仿宋"/>
          <w:color w:val="auto"/>
          <w:kern w:val="0"/>
          <w:sz w:val="28"/>
          <w:szCs w:val="28"/>
          <w:shd w:val="clear" w:color="auto" w:fill="auto"/>
        </w:rPr>
        <w:t>中华人民共和国</w:t>
      </w:r>
      <w:r>
        <w:rPr>
          <w:rFonts w:hint="eastAsia" w:ascii="仿宋" w:hAnsi="仿宋" w:eastAsia="仿宋" w:cs="仿宋"/>
          <w:color w:val="auto"/>
          <w:spacing w:val="0"/>
          <w:sz w:val="28"/>
          <w:szCs w:val="28"/>
        </w:rPr>
        <w:t>国务院令第493号）</w:t>
      </w:r>
      <w:r>
        <w:rPr>
          <w:rFonts w:hint="eastAsia" w:ascii="仿宋" w:hAnsi="仿宋" w:eastAsia="仿宋" w:cs="仿宋"/>
          <w:color w:val="auto"/>
          <w:spacing w:val="0"/>
          <w:sz w:val="28"/>
          <w:szCs w:val="28"/>
          <w:lang w:eastAsia="zh-CN"/>
        </w:rPr>
        <w:t>。</w:t>
      </w:r>
    </w:p>
    <w:p>
      <w:pPr>
        <w:keepNext w:val="0"/>
        <w:keepLines w:val="0"/>
        <w:pageBreakBefore w:val="0"/>
        <w:widowControl w:val="0"/>
        <w:kinsoku w:val="0"/>
        <w:wordWrap/>
        <w:overflowPunct w:val="0"/>
        <w:topLinePunct w:val="0"/>
        <w:autoSpaceDE w:val="0"/>
        <w:autoSpaceDN w:val="0"/>
        <w:bidi w:val="0"/>
        <w:adjustRightInd/>
        <w:snapToGrid/>
        <w:spacing w:line="500" w:lineRule="exact"/>
        <w:ind w:left="0" w:leftChars="0" w:right="0" w:rightChars="0" w:firstLine="560" w:firstLineChars="200"/>
        <w:jc w:val="left"/>
        <w:textAlignment w:val="auto"/>
        <w:outlineLvl w:val="9"/>
        <w:rPr>
          <w:rFonts w:hint="eastAsia" w:ascii="仿宋" w:hAnsi="仿宋" w:eastAsia="仿宋" w:cs="仿宋"/>
          <w:color w:val="auto"/>
          <w:spacing w:val="0"/>
          <w:sz w:val="28"/>
          <w:szCs w:val="28"/>
          <w:lang w:eastAsia="zh-CN"/>
        </w:rPr>
      </w:pPr>
      <w:r>
        <w:rPr>
          <w:rFonts w:hint="eastAsia" w:ascii="仿宋" w:hAnsi="仿宋" w:eastAsia="仿宋" w:cs="仿宋"/>
          <w:color w:val="auto"/>
          <w:spacing w:val="0"/>
          <w:sz w:val="28"/>
          <w:szCs w:val="28"/>
        </w:rPr>
        <w:t>《广西壮族自治区安全生产条例》（自治区人大令第86</w:t>
      </w:r>
      <w:r>
        <w:rPr>
          <w:rFonts w:hint="eastAsia" w:ascii="仿宋" w:hAnsi="仿宋" w:eastAsia="仿宋" w:cs="仿宋"/>
          <w:color w:val="auto"/>
          <w:spacing w:val="0"/>
          <w:sz w:val="28"/>
          <w:szCs w:val="28"/>
          <w:lang w:eastAsia="zh-CN"/>
        </w:rPr>
        <w:t>号</w:t>
      </w:r>
      <w:r>
        <w:rPr>
          <w:rFonts w:hint="eastAsia" w:ascii="仿宋" w:hAnsi="仿宋" w:eastAsia="仿宋" w:cs="仿宋"/>
          <w:color w:val="auto"/>
          <w:spacing w:val="0"/>
          <w:sz w:val="28"/>
          <w:szCs w:val="28"/>
        </w:rPr>
        <w:t>）</w:t>
      </w:r>
      <w:r>
        <w:rPr>
          <w:rFonts w:hint="eastAsia" w:ascii="仿宋" w:hAnsi="仿宋" w:eastAsia="仿宋" w:cs="仿宋"/>
          <w:color w:val="auto"/>
          <w:spacing w:val="0"/>
          <w:sz w:val="28"/>
          <w:szCs w:val="28"/>
          <w:lang w:eastAsia="zh-CN"/>
        </w:rPr>
        <w:t>。</w:t>
      </w:r>
    </w:p>
    <w:p>
      <w:pPr>
        <w:keepNext w:val="0"/>
        <w:keepLines w:val="0"/>
        <w:pageBreakBefore w:val="0"/>
        <w:kinsoku/>
        <w:wordWrap/>
        <w:overflowPunct/>
        <w:topLinePunct w:val="0"/>
        <w:autoSpaceDE/>
        <w:autoSpaceDN/>
        <w:bidi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pacing w:val="0"/>
          <w:sz w:val="28"/>
          <w:szCs w:val="28"/>
        </w:rPr>
        <w:t>《</w:t>
      </w:r>
      <w:r>
        <w:rPr>
          <w:rFonts w:hint="eastAsia" w:ascii="仿宋" w:hAnsi="仿宋" w:eastAsia="仿宋" w:cs="仿宋"/>
          <w:color w:val="auto"/>
          <w:spacing w:val="0"/>
          <w:sz w:val="28"/>
          <w:szCs w:val="28"/>
          <w:lang w:eastAsia="zh-CN"/>
        </w:rPr>
        <w:t>桂林市</w:t>
      </w:r>
      <w:r>
        <w:rPr>
          <w:rFonts w:hint="eastAsia" w:ascii="仿宋" w:hAnsi="仿宋" w:eastAsia="仿宋" w:cs="仿宋"/>
          <w:color w:val="auto"/>
          <w:spacing w:val="0"/>
          <w:sz w:val="28"/>
          <w:szCs w:val="28"/>
        </w:rPr>
        <w:t>生产安全事故</w:t>
      </w:r>
      <w:r>
        <w:rPr>
          <w:rFonts w:hint="eastAsia" w:ascii="仿宋" w:hAnsi="仿宋" w:eastAsia="仿宋" w:cs="仿宋"/>
          <w:color w:val="auto"/>
          <w:spacing w:val="0"/>
          <w:sz w:val="28"/>
          <w:szCs w:val="28"/>
          <w:lang w:eastAsia="zh-CN"/>
        </w:rPr>
        <w:t>总体</w:t>
      </w:r>
      <w:r>
        <w:rPr>
          <w:rFonts w:hint="eastAsia" w:ascii="仿宋" w:hAnsi="仿宋" w:eastAsia="仿宋" w:cs="仿宋"/>
          <w:color w:val="auto"/>
          <w:spacing w:val="0"/>
          <w:sz w:val="28"/>
          <w:szCs w:val="28"/>
        </w:rPr>
        <w:t>应急预案》</w:t>
      </w:r>
      <w:r>
        <w:rPr>
          <w:rFonts w:hint="eastAsia" w:ascii="仿宋" w:hAnsi="仿宋" w:eastAsia="仿宋" w:cs="仿宋"/>
          <w:color w:val="auto"/>
          <w:spacing w:val="0"/>
          <w:sz w:val="28"/>
          <w:szCs w:val="28"/>
          <w:lang w:eastAsia="zh-CN"/>
        </w:rPr>
        <w:t>等。</w:t>
      </w:r>
    </w:p>
    <w:bookmarkEnd w:id="59"/>
    <w:bookmarkEnd w:id="60"/>
    <w:bookmarkEnd w:id="61"/>
    <w:bookmarkEnd w:id="62"/>
    <w:p>
      <w:pPr>
        <w:pStyle w:val="5"/>
        <w:kinsoku/>
        <w:wordWrap/>
        <w:overflowPunct/>
        <w:topLinePunct w:val="0"/>
        <w:bidi w:val="0"/>
        <w:spacing w:line="400" w:lineRule="exact"/>
        <w:textAlignment w:val="auto"/>
        <w:rPr>
          <w:rFonts w:hint="eastAsia" w:ascii="仿宋" w:hAnsi="仿宋" w:eastAsia="仿宋" w:cs="仿宋"/>
          <w:color w:val="auto"/>
        </w:rPr>
      </w:pPr>
      <w:bookmarkStart w:id="63" w:name="_Toc28824"/>
      <w:bookmarkStart w:id="64" w:name="_Toc4300"/>
      <w:bookmarkStart w:id="65" w:name="_Toc20564"/>
      <w:bookmarkStart w:id="66" w:name="_Toc30830"/>
      <w:bookmarkStart w:id="67" w:name="_Toc17644"/>
      <w:bookmarkStart w:id="68" w:name="_Toc32722"/>
      <w:bookmarkStart w:id="69" w:name="_Toc919"/>
      <w:bookmarkStart w:id="70" w:name="_Toc25186"/>
      <w:bookmarkStart w:id="71" w:name="_Toc9958"/>
      <w:bookmarkStart w:id="72" w:name="_Toc23906"/>
      <w:bookmarkStart w:id="73" w:name="_Toc15036"/>
      <w:bookmarkStart w:id="74" w:name="_Toc1153"/>
      <w:bookmarkStart w:id="75" w:name="_Toc20064"/>
      <w:bookmarkStart w:id="76" w:name="_Toc19246"/>
      <w:bookmarkStart w:id="77" w:name="_Toc28125"/>
      <w:bookmarkStart w:id="78" w:name="_Toc27530"/>
      <w:bookmarkStart w:id="79" w:name="_Toc24594"/>
      <w:bookmarkStart w:id="80" w:name="_Toc7326"/>
      <w:r>
        <w:rPr>
          <w:rFonts w:hint="eastAsia" w:ascii="仿宋" w:hAnsi="仿宋" w:eastAsia="仿宋" w:cs="仿宋"/>
          <w:color w:val="auto"/>
        </w:rPr>
        <w:t>1.3 适用范围</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本预案适用于在本</w:t>
      </w:r>
      <w:r>
        <w:rPr>
          <w:rFonts w:hint="eastAsia" w:ascii="仿宋" w:hAnsi="仿宋" w:eastAsia="仿宋" w:cs="仿宋"/>
          <w:color w:val="auto"/>
          <w:sz w:val="28"/>
          <w:szCs w:val="28"/>
          <w:lang w:eastAsia="zh-CN"/>
        </w:rPr>
        <w:t>区行政</w:t>
      </w:r>
      <w:r>
        <w:rPr>
          <w:rFonts w:hint="eastAsia" w:ascii="仿宋" w:hAnsi="仿宋" w:eastAsia="仿宋" w:cs="仿宋"/>
          <w:color w:val="auto"/>
          <w:sz w:val="28"/>
          <w:szCs w:val="28"/>
        </w:rPr>
        <w:t>区域内发生的各类达到本预案Ⅰ、Ⅱ、Ⅲ级响应级别的生产安全事故。</w:t>
      </w:r>
    </w:p>
    <w:p>
      <w:pPr>
        <w:pStyle w:val="5"/>
        <w:kinsoku/>
        <w:wordWrap/>
        <w:overflowPunct/>
        <w:topLinePunct w:val="0"/>
        <w:bidi w:val="0"/>
        <w:spacing w:line="400" w:lineRule="exact"/>
        <w:jc w:val="left"/>
        <w:textAlignment w:val="auto"/>
        <w:rPr>
          <w:rFonts w:hint="eastAsia" w:ascii="仿宋" w:hAnsi="仿宋" w:eastAsia="仿宋" w:cs="仿宋"/>
          <w:color w:val="auto"/>
        </w:rPr>
      </w:pPr>
      <w:bookmarkStart w:id="81" w:name="_Toc6684"/>
      <w:bookmarkStart w:id="82" w:name="_Toc14030"/>
      <w:bookmarkStart w:id="83" w:name="_Toc3780"/>
      <w:bookmarkStart w:id="84" w:name="_Toc30333"/>
      <w:bookmarkStart w:id="85" w:name="_Toc9862"/>
      <w:bookmarkStart w:id="86" w:name="_Toc16741"/>
      <w:bookmarkStart w:id="87" w:name="_Toc17722"/>
      <w:bookmarkStart w:id="88" w:name="_Toc31876"/>
      <w:bookmarkStart w:id="89" w:name="_Toc3561"/>
      <w:bookmarkStart w:id="90" w:name="_Toc18886"/>
      <w:bookmarkStart w:id="91" w:name="_Toc25776"/>
      <w:bookmarkStart w:id="92" w:name="_Toc25731"/>
      <w:bookmarkStart w:id="93" w:name="_Toc11538"/>
      <w:bookmarkStart w:id="94" w:name="_Toc20366"/>
      <w:r>
        <w:rPr>
          <w:rFonts w:hint="eastAsia" w:ascii="仿宋" w:hAnsi="仿宋" w:eastAsia="仿宋" w:cs="仿宋"/>
          <w:color w:val="auto"/>
        </w:rPr>
        <w:t>1.4 应急工作原则</w:t>
      </w:r>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在桂林市人民政府的统一领导下，在桂林市</w:t>
      </w:r>
      <w:r>
        <w:rPr>
          <w:rFonts w:hint="eastAsia" w:ascii="仿宋" w:hAnsi="仿宋" w:eastAsia="仿宋" w:cs="仿宋"/>
          <w:color w:val="auto"/>
          <w:sz w:val="28"/>
          <w:szCs w:val="28"/>
          <w:lang w:eastAsia="zh-CN"/>
        </w:rPr>
        <w:t>应急</w:t>
      </w:r>
      <w:r>
        <w:rPr>
          <w:rFonts w:hint="eastAsia" w:ascii="仿宋" w:hAnsi="仿宋" w:eastAsia="仿宋" w:cs="仿宋"/>
          <w:color w:val="auto"/>
          <w:sz w:val="28"/>
          <w:szCs w:val="28"/>
        </w:rPr>
        <w:t>管理局的业务指导下，</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人民政府负责指导、协调</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生产安全事故应急救援工作。坚持以人为本、安全第一，统一领导、分级管理，条块结合、属地为主，依靠科学、依法规范，预防为主，平战结合的工作原则，始终把保障人民群众生命财产安全放在首位，切实加强应急救援人员和事故影响人员的安全防护，和财产损失。最大限度地减少事故造成的人员伤亡</w:t>
      </w:r>
      <w:r>
        <w:rPr>
          <w:rFonts w:hint="eastAsia" w:ascii="仿宋" w:hAnsi="仿宋" w:eastAsia="仿宋" w:cs="仿宋"/>
          <w:color w:val="auto"/>
          <w:sz w:val="28"/>
          <w:szCs w:val="28"/>
          <w:lang w:eastAsia="zh-CN"/>
        </w:rPr>
        <w:t>。</w:t>
      </w:r>
    </w:p>
    <w:p>
      <w:pPr>
        <w:pStyle w:val="5"/>
        <w:kinsoku/>
        <w:wordWrap/>
        <w:overflowPunct/>
        <w:topLinePunct w:val="0"/>
        <w:bidi w:val="0"/>
        <w:spacing w:line="400" w:lineRule="exact"/>
        <w:textAlignment w:val="auto"/>
        <w:rPr>
          <w:rFonts w:hint="eastAsia" w:ascii="仿宋" w:hAnsi="仿宋" w:eastAsia="仿宋" w:cs="仿宋"/>
          <w:color w:val="auto"/>
        </w:rPr>
      </w:pPr>
      <w:bookmarkStart w:id="95" w:name="_Toc5760"/>
      <w:bookmarkStart w:id="96" w:name="_Toc31390"/>
      <w:bookmarkStart w:id="97" w:name="_Toc23555"/>
      <w:bookmarkStart w:id="98" w:name="_Toc27691"/>
      <w:bookmarkStart w:id="99" w:name="_Toc8237"/>
      <w:bookmarkStart w:id="100" w:name="_Toc25684"/>
      <w:bookmarkStart w:id="101" w:name="_Toc30811"/>
      <w:bookmarkStart w:id="102" w:name="_Toc26017"/>
      <w:bookmarkStart w:id="103" w:name="_Toc24645"/>
      <w:bookmarkStart w:id="104" w:name="_Toc27898"/>
      <w:bookmarkStart w:id="105" w:name="_Toc20970"/>
      <w:bookmarkStart w:id="106" w:name="_Toc22836"/>
      <w:bookmarkStart w:id="107" w:name="_Toc4816"/>
      <w:bookmarkStart w:id="108" w:name="_Toc16363"/>
      <w:bookmarkStart w:id="109" w:name="_Toc7127"/>
      <w:bookmarkStart w:id="110" w:name="_Toc14315"/>
      <w:bookmarkStart w:id="111" w:name="_Toc30094"/>
      <w:bookmarkStart w:id="112" w:name="_Toc12360"/>
      <w:r>
        <w:rPr>
          <w:rFonts w:hint="eastAsia" w:ascii="仿宋" w:hAnsi="仿宋" w:eastAsia="仿宋" w:cs="仿宋"/>
          <w:color w:val="auto"/>
        </w:rPr>
        <w:t>1.5 预案体系</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本预案上与《桂林市生产安全事故总体应急预案》衔接，下与乡（</w:t>
      </w:r>
      <w:r>
        <w:rPr>
          <w:rFonts w:hint="eastAsia" w:ascii="仿宋" w:hAnsi="仿宋" w:eastAsia="仿宋" w:cs="仿宋"/>
          <w:color w:val="auto"/>
          <w:sz w:val="28"/>
          <w:szCs w:val="28"/>
          <w:lang w:eastAsia="zh-CN"/>
        </w:rPr>
        <w:t>街道办</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w:t>
      </w:r>
      <w:r>
        <w:rPr>
          <w:rFonts w:hint="eastAsia" w:ascii="仿宋" w:hAnsi="仿宋" w:eastAsia="仿宋" w:cs="仿宋"/>
          <w:color w:val="auto"/>
          <w:sz w:val="28"/>
          <w:szCs w:val="28"/>
        </w:rPr>
        <w:t>安委会各单位（行业）应急预案和各企业生产安全事故综合应急预案相衔接。</w:t>
      </w:r>
      <w:bookmarkEnd w:id="11"/>
    </w:p>
    <w:p>
      <w:pPr>
        <w:pStyle w:val="4"/>
        <w:kinsoku/>
        <w:wordWrap/>
        <w:overflowPunct/>
        <w:topLinePunct w:val="0"/>
        <w:bidi w:val="0"/>
        <w:spacing w:line="400" w:lineRule="exact"/>
        <w:textAlignment w:val="auto"/>
        <w:rPr>
          <w:rFonts w:hint="eastAsia" w:ascii="仿宋" w:hAnsi="仿宋" w:eastAsia="仿宋" w:cs="仿宋"/>
          <w:color w:val="auto"/>
          <w:szCs w:val="28"/>
        </w:rPr>
      </w:pPr>
      <w:bookmarkStart w:id="113" w:name="_Toc22222"/>
      <w:bookmarkStart w:id="114" w:name="_Toc6573"/>
      <w:bookmarkStart w:id="115" w:name="_Toc14650"/>
      <w:bookmarkStart w:id="116" w:name="_Toc32024"/>
      <w:bookmarkStart w:id="117" w:name="_Toc31981"/>
      <w:bookmarkStart w:id="118" w:name="_Toc26107"/>
      <w:bookmarkStart w:id="119" w:name="_Toc26315"/>
      <w:bookmarkStart w:id="120" w:name="_Toc12000"/>
      <w:bookmarkStart w:id="121" w:name="_Toc9891"/>
      <w:bookmarkStart w:id="122" w:name="_Toc32143"/>
      <w:bookmarkStart w:id="123" w:name="_Toc26025"/>
      <w:bookmarkStart w:id="124" w:name="_Toc5824"/>
      <w:bookmarkStart w:id="125" w:name="_Toc28438"/>
      <w:bookmarkStart w:id="126" w:name="_Toc3329"/>
      <w:bookmarkStart w:id="127" w:name="_Toc6808"/>
      <w:bookmarkStart w:id="128" w:name="_Toc9606"/>
      <w:bookmarkStart w:id="129" w:name="_Toc13351"/>
      <w:bookmarkStart w:id="130" w:name="_Toc28863"/>
      <w:bookmarkStart w:id="131" w:name="_Toc26472"/>
      <w:r>
        <w:rPr>
          <w:rFonts w:hint="eastAsia" w:ascii="仿宋" w:hAnsi="仿宋" w:eastAsia="仿宋" w:cs="仿宋"/>
          <w:color w:val="auto"/>
        </w:rPr>
        <w:t>2 组织体系及职责</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hint="eastAsia" w:ascii="仿宋" w:hAnsi="仿宋" w:eastAsia="仿宋" w:cs="仿宋"/>
          <w:color w:val="auto"/>
        </w:rPr>
        <w:t xml:space="preserve"> </w:t>
      </w:r>
    </w:p>
    <w:p>
      <w:pPr>
        <w:pStyle w:val="5"/>
        <w:kinsoku/>
        <w:wordWrap/>
        <w:overflowPunct/>
        <w:topLinePunct w:val="0"/>
        <w:bidi w:val="0"/>
        <w:spacing w:line="400" w:lineRule="exact"/>
        <w:textAlignment w:val="auto"/>
        <w:rPr>
          <w:rFonts w:hint="eastAsia" w:ascii="仿宋" w:hAnsi="仿宋" w:eastAsia="仿宋" w:cs="仿宋"/>
          <w:color w:val="auto"/>
          <w:szCs w:val="28"/>
        </w:rPr>
      </w:pPr>
      <w:bookmarkStart w:id="132" w:name="_Toc19474"/>
      <w:bookmarkStart w:id="133" w:name="_Toc26857"/>
      <w:bookmarkStart w:id="134" w:name="_Toc24270"/>
      <w:bookmarkStart w:id="135" w:name="_Toc1949"/>
      <w:bookmarkStart w:id="136" w:name="_Toc2003"/>
      <w:bookmarkStart w:id="137" w:name="_Toc16463"/>
      <w:bookmarkStart w:id="138" w:name="_Toc7643"/>
      <w:bookmarkStart w:id="139" w:name="_Toc6705"/>
      <w:bookmarkStart w:id="140" w:name="_Toc9519"/>
      <w:bookmarkStart w:id="141" w:name="_Toc25613"/>
      <w:bookmarkStart w:id="142" w:name="_Toc26430"/>
      <w:bookmarkStart w:id="143" w:name="_Toc13047"/>
      <w:bookmarkStart w:id="144" w:name="_Toc9293"/>
      <w:bookmarkStart w:id="145" w:name="_Toc30813"/>
      <w:bookmarkStart w:id="146" w:name="_Toc16595"/>
      <w:bookmarkStart w:id="147" w:name="_Toc16205"/>
      <w:bookmarkStart w:id="148" w:name="_Toc18991"/>
      <w:bookmarkStart w:id="149" w:name="_Toc30113"/>
      <w:bookmarkStart w:id="150" w:name="_Toc2770"/>
      <w:r>
        <w:rPr>
          <w:rFonts w:hint="eastAsia" w:ascii="仿宋" w:hAnsi="仿宋" w:eastAsia="仿宋" w:cs="仿宋"/>
          <w:color w:val="auto"/>
        </w:rPr>
        <w:t>2.1 应急组织机构</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）区人民政府</w:t>
      </w:r>
      <w:r>
        <w:rPr>
          <w:rFonts w:hint="eastAsia" w:ascii="仿宋" w:hAnsi="仿宋" w:eastAsia="仿宋" w:cs="仿宋"/>
          <w:color w:val="auto"/>
          <w:sz w:val="28"/>
          <w:szCs w:val="28"/>
        </w:rPr>
        <w:t>依据《自治区党委办公厅、自治区人民政府办公厅关于印发&lt;广西壮族自治区安全生产“党政同责、一岗双责”暂行规定&gt;的通知》（桂办发[2014]35号文）的相关要求，成立</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安全生产委员会（以下简称</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会），负责统一领导常态和事故状态下全</w:t>
      </w:r>
      <w:r>
        <w:rPr>
          <w:rFonts w:hint="eastAsia" w:ascii="仿宋" w:hAnsi="仿宋" w:eastAsia="仿宋" w:cs="仿宋"/>
          <w:color w:val="auto"/>
          <w:sz w:val="28"/>
          <w:szCs w:val="28"/>
          <w:lang w:eastAsia="zh-CN"/>
        </w:rPr>
        <w:t>区</w:t>
      </w:r>
      <w:r>
        <w:rPr>
          <w:rFonts w:hint="eastAsia" w:ascii="仿宋" w:hAnsi="仿宋" w:eastAsia="仿宋" w:cs="仿宋"/>
          <w:color w:val="auto"/>
          <w:sz w:val="28"/>
          <w:szCs w:val="28"/>
        </w:rPr>
        <w:t>各类生产安全事故应急救援管理工作，</w:t>
      </w:r>
      <w:r>
        <w:rPr>
          <w:rFonts w:hint="eastAsia" w:ascii="仿宋" w:hAnsi="仿宋" w:eastAsia="仿宋" w:cs="仿宋"/>
          <w:color w:val="auto"/>
          <w:sz w:val="28"/>
          <w:szCs w:val="28"/>
          <w:lang w:eastAsia="zh-CN"/>
        </w:rPr>
        <w:t>区人民政府</w:t>
      </w:r>
      <w:r>
        <w:rPr>
          <w:rFonts w:hint="eastAsia" w:ascii="仿宋" w:hAnsi="仿宋" w:eastAsia="仿宋" w:cs="仿宋"/>
          <w:color w:val="auto"/>
          <w:sz w:val="28"/>
          <w:szCs w:val="28"/>
        </w:rPr>
        <w:t>各职能部门及所属机构具体承办相关救援工作。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会下设办公室（以下简称</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是</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会的办事协调机构，</w:t>
      </w:r>
      <w:r>
        <w:rPr>
          <w:rFonts w:hint="eastAsia" w:ascii="仿宋" w:hAnsi="仿宋" w:eastAsia="仿宋" w:cs="仿宋"/>
          <w:color w:val="auto"/>
          <w:sz w:val="28"/>
          <w:szCs w:val="28"/>
          <w:lang w:eastAsia="zh-CN"/>
        </w:rPr>
        <w:t>区安委办</w:t>
      </w:r>
      <w:r>
        <w:rPr>
          <w:rFonts w:hint="eastAsia" w:ascii="仿宋" w:hAnsi="仿宋" w:eastAsia="仿宋" w:cs="仿宋"/>
          <w:bCs/>
          <w:color w:val="auto"/>
          <w:sz w:val="28"/>
        </w:rPr>
        <w:t>设在</w:t>
      </w:r>
      <w:r>
        <w:rPr>
          <w:rFonts w:hint="eastAsia" w:ascii="仿宋" w:hAnsi="仿宋" w:eastAsia="仿宋" w:cs="仿宋"/>
          <w:bCs/>
          <w:color w:val="auto"/>
          <w:sz w:val="28"/>
          <w:lang w:eastAsia="zh-CN"/>
        </w:rPr>
        <w:t>区应急管理局</w:t>
      </w:r>
      <w:r>
        <w:rPr>
          <w:rFonts w:hint="eastAsia" w:ascii="仿宋" w:hAnsi="仿宋" w:eastAsia="仿宋" w:cs="仿宋"/>
          <w:bCs/>
          <w:color w:val="auto"/>
          <w:sz w:val="28"/>
        </w:rPr>
        <w:t>，由</w:t>
      </w:r>
      <w:r>
        <w:rPr>
          <w:rFonts w:hint="eastAsia" w:ascii="仿宋" w:hAnsi="仿宋" w:eastAsia="仿宋" w:cs="仿宋"/>
          <w:bCs/>
          <w:color w:val="auto"/>
          <w:sz w:val="28"/>
          <w:lang w:eastAsia="zh-CN"/>
        </w:rPr>
        <w:t>区应急管理局</w:t>
      </w:r>
      <w:r>
        <w:rPr>
          <w:rFonts w:hint="eastAsia" w:ascii="仿宋" w:hAnsi="仿宋" w:eastAsia="仿宋" w:cs="仿宋"/>
          <w:bCs/>
          <w:color w:val="auto"/>
          <w:sz w:val="28"/>
        </w:rPr>
        <w:t>局长兼任办公室</w:t>
      </w:r>
      <w:r>
        <w:rPr>
          <w:rFonts w:hint="eastAsia" w:ascii="仿宋" w:hAnsi="仿宋" w:eastAsia="仿宋" w:cs="仿宋"/>
          <w:color w:val="auto"/>
          <w:sz w:val="28"/>
          <w:szCs w:val="28"/>
        </w:rPr>
        <w:t>主任。联系电话:</w:t>
      </w:r>
      <w:r>
        <w:rPr>
          <w:rFonts w:hint="eastAsia" w:ascii="仿宋" w:hAnsi="仿宋" w:eastAsia="仿宋" w:cs="仿宋"/>
          <w:color w:val="auto"/>
          <w:sz w:val="28"/>
          <w:szCs w:val="28"/>
          <w:highlight w:val="none"/>
          <w:lang w:eastAsia="zh-CN"/>
        </w:rPr>
        <w:t>0773-</w:t>
      </w:r>
      <w:r>
        <w:rPr>
          <w:rFonts w:hint="eastAsia" w:ascii="仿宋" w:hAnsi="仿宋" w:eastAsia="仿宋" w:cs="仿宋"/>
          <w:color w:val="auto"/>
          <w:sz w:val="28"/>
          <w:szCs w:val="28"/>
          <w:highlight w:val="none"/>
          <w:lang w:val="en-US" w:eastAsia="zh-CN"/>
        </w:rPr>
        <w:t>3830155</w:t>
      </w:r>
      <w:r>
        <w:rPr>
          <w:rFonts w:hint="eastAsia" w:ascii="仿宋" w:hAnsi="仿宋" w:eastAsia="仿宋" w:cs="仿宋"/>
          <w:color w:val="auto"/>
          <w:sz w:val="28"/>
          <w:szCs w:val="28"/>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生产安全事故应急组织体系由</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会各成员单位、</w:t>
      </w:r>
      <w:r>
        <w:rPr>
          <w:rFonts w:hint="eastAsia" w:ascii="仿宋" w:hAnsi="仿宋" w:eastAsia="仿宋" w:cs="仿宋"/>
          <w:color w:val="auto"/>
          <w:sz w:val="28"/>
          <w:szCs w:val="28"/>
          <w:lang w:eastAsia="zh-CN"/>
        </w:rPr>
        <w:t>二塘乡</w:t>
      </w:r>
      <w:r>
        <w:rPr>
          <w:rFonts w:hint="eastAsia" w:ascii="仿宋" w:hAnsi="仿宋" w:eastAsia="仿宋" w:cs="仿宋"/>
          <w:color w:val="auto"/>
          <w:sz w:val="28"/>
          <w:szCs w:val="28"/>
        </w:rPr>
        <w:t>人民政府、</w:t>
      </w:r>
      <w:r>
        <w:rPr>
          <w:rFonts w:hint="eastAsia" w:ascii="仿宋" w:hAnsi="仿宋" w:eastAsia="仿宋" w:cs="仿宋"/>
          <w:color w:val="auto"/>
          <w:sz w:val="28"/>
          <w:szCs w:val="28"/>
          <w:lang w:eastAsia="zh-CN"/>
        </w:rPr>
        <w:t>各</w:t>
      </w:r>
      <w:r>
        <w:rPr>
          <w:rFonts w:hint="eastAsia" w:ascii="仿宋" w:hAnsi="仿宋" w:eastAsia="仿宋" w:cs="仿宋"/>
          <w:color w:val="auto"/>
          <w:sz w:val="28"/>
          <w:szCs w:val="28"/>
        </w:rPr>
        <w:t>街道</w:t>
      </w:r>
      <w:r>
        <w:rPr>
          <w:rFonts w:hint="eastAsia" w:ascii="仿宋" w:hAnsi="仿宋" w:eastAsia="仿宋" w:cs="仿宋"/>
          <w:color w:val="auto"/>
          <w:sz w:val="28"/>
          <w:szCs w:val="28"/>
          <w:lang w:eastAsia="zh-CN"/>
        </w:rPr>
        <w:t>办、</w:t>
      </w:r>
      <w:r>
        <w:rPr>
          <w:rFonts w:hint="eastAsia" w:ascii="仿宋" w:hAnsi="仿宋" w:eastAsia="仿宋" w:cs="仿宋"/>
          <w:color w:val="auto"/>
          <w:sz w:val="28"/>
          <w:szCs w:val="28"/>
        </w:rPr>
        <w:t>应急支持保障部门、应急救援队伍和生产经营单位组成。</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会各成员单位、</w:t>
      </w:r>
      <w:r>
        <w:rPr>
          <w:rFonts w:hint="eastAsia" w:ascii="仿宋" w:hAnsi="仿宋" w:eastAsia="仿宋" w:cs="仿宋"/>
          <w:color w:val="auto"/>
          <w:sz w:val="28"/>
          <w:szCs w:val="28"/>
          <w:lang w:eastAsia="zh-CN"/>
        </w:rPr>
        <w:t>二塘乡</w:t>
      </w:r>
      <w:r>
        <w:rPr>
          <w:rFonts w:hint="eastAsia" w:ascii="仿宋" w:hAnsi="仿宋" w:eastAsia="仿宋" w:cs="仿宋"/>
          <w:color w:val="auto"/>
          <w:sz w:val="28"/>
          <w:szCs w:val="28"/>
        </w:rPr>
        <w:t>人民政府、</w:t>
      </w:r>
      <w:r>
        <w:rPr>
          <w:rFonts w:hint="eastAsia" w:ascii="仿宋" w:hAnsi="仿宋" w:eastAsia="仿宋" w:cs="仿宋"/>
          <w:color w:val="auto"/>
          <w:sz w:val="28"/>
          <w:szCs w:val="28"/>
          <w:lang w:eastAsia="zh-CN"/>
        </w:rPr>
        <w:t>各</w:t>
      </w:r>
      <w:r>
        <w:rPr>
          <w:rFonts w:hint="eastAsia" w:ascii="仿宋" w:hAnsi="仿宋" w:eastAsia="仿宋" w:cs="仿宋"/>
          <w:color w:val="auto"/>
          <w:sz w:val="28"/>
          <w:szCs w:val="28"/>
        </w:rPr>
        <w:t>街道</w:t>
      </w:r>
      <w:r>
        <w:rPr>
          <w:rFonts w:hint="eastAsia" w:ascii="仿宋" w:hAnsi="仿宋" w:eastAsia="仿宋" w:cs="仿宋"/>
          <w:color w:val="auto"/>
          <w:sz w:val="28"/>
          <w:szCs w:val="28"/>
          <w:lang w:eastAsia="zh-CN"/>
        </w:rPr>
        <w:t>办、</w:t>
      </w:r>
      <w:r>
        <w:rPr>
          <w:rFonts w:hint="eastAsia" w:ascii="仿宋" w:hAnsi="仿宋" w:eastAsia="仿宋" w:cs="仿宋"/>
          <w:color w:val="auto"/>
          <w:sz w:val="28"/>
          <w:szCs w:val="28"/>
        </w:rPr>
        <w:t>各企业生产安全事故的应急机构由本单位第一责任人负责确定。</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应急救援队伍主要包括</w:t>
      </w:r>
      <w:r>
        <w:rPr>
          <w:rFonts w:hint="eastAsia" w:ascii="仿宋" w:hAnsi="仿宋" w:eastAsia="仿宋" w:cs="仿宋"/>
          <w:color w:val="auto"/>
          <w:sz w:val="28"/>
          <w:szCs w:val="28"/>
          <w:lang w:eastAsia="zh-CN"/>
        </w:rPr>
        <w:t>象山</w:t>
      </w:r>
      <w:r>
        <w:rPr>
          <w:rFonts w:hint="eastAsia" w:ascii="仿宋" w:hAnsi="仿宋" w:eastAsia="仿宋" w:cs="仿宋"/>
          <w:color w:val="auto"/>
          <w:sz w:val="28"/>
          <w:szCs w:val="28"/>
        </w:rPr>
        <w:t>消防</w:t>
      </w:r>
      <w:r>
        <w:rPr>
          <w:rFonts w:hint="eastAsia" w:ascii="仿宋" w:hAnsi="仿宋" w:eastAsia="仿宋" w:cs="仿宋"/>
          <w:color w:val="auto"/>
          <w:sz w:val="28"/>
          <w:szCs w:val="28"/>
          <w:lang w:eastAsia="zh-CN"/>
        </w:rPr>
        <w:t>救援</w:t>
      </w:r>
      <w:r>
        <w:rPr>
          <w:rFonts w:hint="eastAsia" w:ascii="仿宋" w:hAnsi="仿宋" w:eastAsia="仿宋" w:cs="仿宋"/>
          <w:color w:val="auto"/>
          <w:sz w:val="28"/>
          <w:szCs w:val="28"/>
        </w:rPr>
        <w:t>大队、安委会各成员单位组建的应急救援队伍、各专业应急救援队伍、各生产经营单位应急救援队伍、社会力量、志愿者队伍等有关救援力量。</w:t>
      </w:r>
    </w:p>
    <w:p>
      <w:pPr>
        <w:pStyle w:val="5"/>
        <w:kinsoku/>
        <w:wordWrap/>
        <w:overflowPunct/>
        <w:topLinePunct w:val="0"/>
        <w:bidi w:val="0"/>
        <w:spacing w:line="400" w:lineRule="exact"/>
        <w:textAlignment w:val="auto"/>
        <w:rPr>
          <w:rFonts w:hint="eastAsia" w:ascii="仿宋" w:hAnsi="仿宋" w:eastAsia="仿宋" w:cs="仿宋"/>
          <w:color w:val="auto"/>
          <w:szCs w:val="28"/>
        </w:rPr>
      </w:pPr>
      <w:bookmarkStart w:id="151" w:name="_Toc28490"/>
      <w:bookmarkStart w:id="152" w:name="_Toc30838"/>
      <w:bookmarkStart w:id="153" w:name="_Toc10903"/>
      <w:bookmarkStart w:id="154" w:name="_Toc13915"/>
      <w:bookmarkStart w:id="155" w:name="_Toc8192"/>
      <w:bookmarkStart w:id="156" w:name="_Toc20450"/>
      <w:bookmarkStart w:id="157" w:name="_Toc4978"/>
      <w:bookmarkStart w:id="158" w:name="_Toc12368"/>
      <w:bookmarkStart w:id="159" w:name="_Toc8184"/>
      <w:bookmarkStart w:id="160" w:name="_Toc14827"/>
      <w:bookmarkStart w:id="161" w:name="_Toc20677"/>
      <w:bookmarkStart w:id="162" w:name="_Toc30575"/>
      <w:bookmarkStart w:id="163" w:name="_Toc14515"/>
      <w:bookmarkStart w:id="164" w:name="_Toc7780"/>
      <w:bookmarkStart w:id="165" w:name="_Toc2507"/>
      <w:r>
        <w:rPr>
          <w:rFonts w:hint="eastAsia" w:ascii="仿宋" w:hAnsi="仿宋" w:eastAsia="仿宋" w:cs="仿宋"/>
          <w:color w:val="auto"/>
        </w:rPr>
        <w:t>2.2 应急机构</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）区</w:t>
      </w:r>
      <w:r>
        <w:rPr>
          <w:rFonts w:hint="eastAsia" w:ascii="仿宋" w:hAnsi="仿宋" w:eastAsia="仿宋" w:cs="仿宋"/>
          <w:color w:val="auto"/>
          <w:sz w:val="28"/>
          <w:szCs w:val="28"/>
        </w:rPr>
        <w:t>生产安全事故应急领导机构为</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会。为</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常态下的应急管理机构，事故发生时，</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会根据生产安全事故的不同性质和影响范围设立</w:t>
      </w:r>
      <w:r>
        <w:rPr>
          <w:rFonts w:hint="eastAsia" w:ascii="仿宋" w:hAnsi="仿宋" w:eastAsia="仿宋" w:cs="仿宋"/>
          <w:b/>
          <w:bCs/>
          <w:color w:val="auto"/>
          <w:sz w:val="28"/>
          <w:szCs w:val="28"/>
          <w:lang w:eastAsia="zh-CN"/>
        </w:rPr>
        <w:t>事故应急指挥部</w:t>
      </w:r>
      <w:r>
        <w:rPr>
          <w:rFonts w:hint="eastAsia" w:ascii="仿宋" w:hAnsi="仿宋" w:eastAsia="仿宋" w:cs="仿宋"/>
          <w:color w:val="auto"/>
          <w:sz w:val="28"/>
          <w:szCs w:val="28"/>
        </w:rPr>
        <w:t>，指挥部由</w:t>
      </w:r>
      <w:r>
        <w:rPr>
          <w:rFonts w:hint="eastAsia" w:ascii="仿宋" w:hAnsi="仿宋" w:eastAsia="仿宋" w:cs="仿宋"/>
          <w:color w:val="auto"/>
          <w:sz w:val="28"/>
          <w:szCs w:val="28"/>
          <w:lang w:eastAsia="zh-CN"/>
        </w:rPr>
        <w:t>区长</w:t>
      </w:r>
      <w:r>
        <w:rPr>
          <w:rFonts w:hint="eastAsia" w:ascii="仿宋" w:hAnsi="仿宋" w:eastAsia="仿宋" w:cs="仿宋"/>
          <w:color w:val="auto"/>
          <w:sz w:val="28"/>
          <w:szCs w:val="28"/>
        </w:rPr>
        <w:t>担任总指挥，</w:t>
      </w:r>
      <w:r>
        <w:rPr>
          <w:rFonts w:hint="eastAsia" w:ascii="仿宋" w:hAnsi="仿宋" w:eastAsia="仿宋" w:cs="仿宋"/>
          <w:color w:val="auto"/>
          <w:sz w:val="28"/>
          <w:szCs w:val="28"/>
          <w:lang w:eastAsia="zh-CN"/>
        </w:rPr>
        <w:t>分管安全生产的副区长</w:t>
      </w:r>
      <w:r>
        <w:rPr>
          <w:rFonts w:hint="eastAsia" w:ascii="仿宋" w:hAnsi="仿宋" w:eastAsia="仿宋" w:cs="仿宋"/>
          <w:color w:val="auto"/>
          <w:sz w:val="28"/>
          <w:szCs w:val="28"/>
        </w:rPr>
        <w:t>为副总指挥，</w:t>
      </w:r>
      <w:r>
        <w:rPr>
          <w:rFonts w:hint="eastAsia" w:ascii="仿宋" w:hAnsi="仿宋" w:eastAsia="仿宋" w:cs="仿宋"/>
          <w:color w:val="auto"/>
          <w:sz w:val="28"/>
          <w:szCs w:val="28"/>
          <w:lang w:eastAsia="zh-CN"/>
        </w:rPr>
        <w:t>区应急管理部门和负有</w:t>
      </w:r>
      <w:r>
        <w:rPr>
          <w:rFonts w:hint="eastAsia" w:ascii="仿宋" w:hAnsi="仿宋" w:eastAsia="仿宋" w:cs="仿宋"/>
          <w:color w:val="auto"/>
          <w:sz w:val="28"/>
          <w:szCs w:val="28"/>
        </w:rPr>
        <w:t>安全生产监督管理</w:t>
      </w:r>
      <w:r>
        <w:rPr>
          <w:rFonts w:hint="eastAsia" w:ascii="仿宋" w:hAnsi="仿宋" w:eastAsia="仿宋" w:cs="仿宋"/>
          <w:color w:val="auto"/>
          <w:sz w:val="28"/>
          <w:szCs w:val="28"/>
          <w:lang w:eastAsia="zh-CN"/>
        </w:rPr>
        <w:t>职责的</w:t>
      </w:r>
      <w:r>
        <w:rPr>
          <w:rFonts w:hint="eastAsia" w:ascii="仿宋" w:hAnsi="仿宋" w:eastAsia="仿宋" w:cs="仿宋"/>
          <w:color w:val="auto"/>
          <w:sz w:val="28"/>
          <w:szCs w:val="28"/>
        </w:rPr>
        <w:t>部门、</w:t>
      </w:r>
      <w:r>
        <w:rPr>
          <w:rFonts w:hint="eastAsia" w:ascii="仿宋" w:hAnsi="仿宋" w:eastAsia="仿宋" w:cs="仿宋"/>
          <w:color w:val="auto"/>
          <w:sz w:val="28"/>
          <w:szCs w:val="28"/>
          <w:lang w:eastAsia="zh-CN"/>
        </w:rPr>
        <w:t>各</w:t>
      </w:r>
      <w:r>
        <w:rPr>
          <w:rFonts w:hint="eastAsia" w:ascii="仿宋" w:hAnsi="仿宋" w:eastAsia="仿宋" w:cs="仿宋"/>
          <w:color w:val="auto"/>
          <w:sz w:val="28"/>
          <w:szCs w:val="28"/>
        </w:rPr>
        <w:t>行业管理部门、专业监管监察部门以及其他有关部门负责人为成员组成。</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会统一指挥、指导、协调生产安全事故应急工作。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成立</w:t>
      </w:r>
      <w:r>
        <w:rPr>
          <w:rFonts w:hint="eastAsia" w:ascii="仿宋" w:hAnsi="仿宋" w:eastAsia="仿宋" w:cs="仿宋"/>
          <w:b/>
          <w:bCs/>
          <w:color w:val="auto"/>
          <w:sz w:val="28"/>
          <w:szCs w:val="28"/>
        </w:rPr>
        <w:t>现场抢险指挥部</w:t>
      </w:r>
      <w:r>
        <w:rPr>
          <w:rFonts w:hint="eastAsia" w:ascii="仿宋" w:hAnsi="仿宋" w:eastAsia="仿宋" w:cs="仿宋"/>
          <w:color w:val="auto"/>
          <w:sz w:val="28"/>
          <w:szCs w:val="28"/>
        </w:rPr>
        <w:t>，现场抢险指挥部可根据实际下设综合协调组、事故救援组、医疗救护组、通信联络组、物资保障组</w:t>
      </w:r>
      <w:r>
        <w:rPr>
          <w:rFonts w:hint="eastAsia" w:ascii="仿宋" w:hAnsi="仿宋" w:eastAsia="仿宋" w:cs="仿宋"/>
          <w:color w:val="auto"/>
          <w:sz w:val="28"/>
          <w:szCs w:val="28"/>
          <w:lang w:eastAsia="zh-CN"/>
        </w:rPr>
        <w:t>、专家组</w:t>
      </w:r>
      <w:r>
        <w:rPr>
          <w:rFonts w:hint="eastAsia" w:ascii="仿宋" w:hAnsi="仿宋" w:eastAsia="仿宋" w:cs="仿宋"/>
          <w:color w:val="auto"/>
          <w:sz w:val="28"/>
          <w:szCs w:val="28"/>
        </w:rPr>
        <w:t>等。根据事故性质、类别和现场救援需要，还可设立环保气象组、善后处理组、新闻报道组等，分别负责环境监测监控、气象信息服务、善后处置和新闻报道新等工作。具体负责现场抢险工作。</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生产安全事故应急救援组织框架图</w:t>
      </w:r>
      <w:r>
        <w:rPr>
          <w:rFonts w:hint="eastAsia" w:ascii="仿宋" w:hAnsi="仿宋" w:eastAsia="仿宋" w:cs="仿宋"/>
          <w:color w:val="auto"/>
          <w:sz w:val="28"/>
          <w:szCs w:val="28"/>
          <w:lang w:eastAsia="zh-CN"/>
        </w:rPr>
        <w:t>如下</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rPr>
        <mc:AlternateContent>
          <mc:Choice Requires="wpg">
            <w:drawing>
              <wp:anchor distT="0" distB="0" distL="114300" distR="114300" simplePos="0" relativeHeight="251664384" behindDoc="0" locked="0" layoutInCell="1" allowOverlap="1">
                <wp:simplePos x="0" y="0"/>
                <wp:positionH relativeFrom="column">
                  <wp:posOffset>826135</wp:posOffset>
                </wp:positionH>
                <wp:positionV relativeFrom="paragraph">
                  <wp:posOffset>109220</wp:posOffset>
                </wp:positionV>
                <wp:extent cx="3768090" cy="2853690"/>
                <wp:effectExtent l="5080" t="6350" r="17780" b="16510"/>
                <wp:wrapNone/>
                <wp:docPr id="1" name="组合 1"/>
                <wp:cNvGraphicFramePr/>
                <a:graphic xmlns:a="http://schemas.openxmlformats.org/drawingml/2006/main">
                  <a:graphicData uri="http://schemas.microsoft.com/office/word/2010/wordprocessingGroup">
                    <wpg:wgp>
                      <wpg:cNvGrpSpPr/>
                      <wpg:grpSpPr>
                        <a:xfrm>
                          <a:off x="0" y="0"/>
                          <a:ext cx="3768090" cy="2853690"/>
                          <a:chOff x="5515" y="192237"/>
                          <a:chExt cx="5934" cy="4494"/>
                        </a:xfrm>
                      </wpg:grpSpPr>
                      <wps:wsp>
                        <wps:cNvPr id="26" name="文本框 3"/>
                        <wps:cNvSpPr txBox="1"/>
                        <wps:spPr>
                          <a:xfrm>
                            <a:off x="6126" y="192237"/>
                            <a:ext cx="3085" cy="39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lang w:eastAsia="zh-CN"/>
                                </w:rPr>
                              </w:pPr>
                              <w:r>
                                <w:rPr>
                                  <w:rFonts w:hint="eastAsia" w:ascii="仿宋" w:hAnsi="仿宋" w:eastAsia="仿宋" w:cs="仿宋"/>
                                  <w:lang w:eastAsia="zh-CN"/>
                                </w:rPr>
                                <w:t>象山区安全生产委员会</w:t>
                              </w:r>
                            </w:p>
                          </w:txbxContent>
                        </wps:txbx>
                        <wps:bodyPr lIns="18000" tIns="18000" rIns="18000" bIns="18000" upright="1">
                          <a:spAutoFit/>
                        </wps:bodyPr>
                      </wps:wsp>
                      <wps:wsp>
                        <wps:cNvPr id="30" name="直接连接符 4"/>
                        <wps:cNvCnPr/>
                        <wps:spPr>
                          <a:xfrm>
                            <a:off x="7683" y="192632"/>
                            <a:ext cx="9" cy="408"/>
                          </a:xfrm>
                          <a:prstGeom prst="line">
                            <a:avLst/>
                          </a:prstGeom>
                          <a:ln w="12700" cap="flat" cmpd="sng">
                            <a:solidFill>
                              <a:srgbClr val="000000"/>
                            </a:solidFill>
                            <a:prstDash val="solid"/>
                            <a:headEnd type="none" w="med" len="med"/>
                            <a:tailEnd type="triangle" w="med" len="med"/>
                          </a:ln>
                        </wps:spPr>
                        <wps:bodyPr upright="1"/>
                      </wps:wsp>
                      <wps:wsp>
                        <wps:cNvPr id="32" name="文本框 5"/>
                        <wps:cNvSpPr txBox="1"/>
                        <wps:spPr>
                          <a:xfrm>
                            <a:off x="6161" y="193026"/>
                            <a:ext cx="3037" cy="39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lang w:eastAsia="zh-CN"/>
                                </w:rPr>
                                <w:t>象山区事故应急指挥部</w:t>
                              </w:r>
                            </w:p>
                          </w:txbxContent>
                        </wps:txbx>
                        <wps:bodyPr lIns="17999" tIns="18000" rIns="17999" bIns="18000" upright="1">
                          <a:spAutoFit/>
                        </wps:bodyPr>
                      </wps:wsp>
                      <wps:wsp>
                        <wps:cNvPr id="33" name="直接连接符 6"/>
                        <wps:cNvCnPr/>
                        <wps:spPr>
                          <a:xfrm>
                            <a:off x="8987" y="195157"/>
                            <a:ext cx="3" cy="304"/>
                          </a:xfrm>
                          <a:prstGeom prst="line">
                            <a:avLst/>
                          </a:prstGeom>
                          <a:ln w="15875" cap="flat" cmpd="sng">
                            <a:solidFill>
                              <a:srgbClr val="000000"/>
                            </a:solidFill>
                            <a:prstDash val="solid"/>
                            <a:headEnd type="none" w="med" len="med"/>
                            <a:tailEnd type="none" w="med" len="med"/>
                          </a:ln>
                        </wps:spPr>
                        <wps:bodyPr upright="1"/>
                      </wps:wsp>
                      <wps:wsp>
                        <wps:cNvPr id="34" name="矩形 7"/>
                        <wps:cNvSpPr/>
                        <wps:spPr>
                          <a:xfrm>
                            <a:off x="9367" y="195463"/>
                            <a:ext cx="419" cy="124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 xml:space="preserve"> 专家组</w:t>
                              </w:r>
                            </w:p>
                          </w:txbxContent>
                        </wps:txbx>
                        <wps:bodyPr vert="eaVert" lIns="17999" tIns="35999" rIns="17999" bIns="35999" upright="1"/>
                      </wps:wsp>
                      <wps:wsp>
                        <wps:cNvPr id="35" name="直接箭头连接符 8"/>
                        <wps:cNvCnPr>
                          <a:endCxn id="6" idx="0"/>
                        </wps:cNvCnPr>
                        <wps:spPr>
                          <a:xfrm flipV="1">
                            <a:off x="5661" y="195157"/>
                            <a:ext cx="3914" cy="28"/>
                          </a:xfrm>
                          <a:prstGeom prst="straightConnector1">
                            <a:avLst/>
                          </a:prstGeom>
                          <a:ln w="9525" cap="flat" cmpd="sng">
                            <a:solidFill>
                              <a:srgbClr val="000000"/>
                            </a:solidFill>
                            <a:prstDash val="solid"/>
                            <a:headEnd type="none" w="med" len="med"/>
                            <a:tailEnd type="none" w="med" len="med"/>
                          </a:ln>
                        </wps:spPr>
                        <wps:bodyPr/>
                      </wps:wsp>
                      <wps:wsp>
                        <wps:cNvPr id="36" name="文本框 9"/>
                        <wps:cNvSpPr txBox="1"/>
                        <wps:spPr>
                          <a:xfrm>
                            <a:off x="6491" y="194477"/>
                            <a:ext cx="2388" cy="39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事故现场抢险指挥部</w:t>
                              </w:r>
                            </w:p>
                          </w:txbxContent>
                        </wps:txbx>
                        <wps:bodyPr lIns="17999" tIns="18000" rIns="17999" bIns="18000" upright="1">
                          <a:spAutoFit/>
                        </wps:bodyPr>
                      </wps:wsp>
                      <wps:wsp>
                        <wps:cNvPr id="37" name="直接连接符 10"/>
                        <wps:cNvCnPr/>
                        <wps:spPr>
                          <a:xfrm>
                            <a:off x="8385" y="195170"/>
                            <a:ext cx="3" cy="283"/>
                          </a:xfrm>
                          <a:prstGeom prst="line">
                            <a:avLst/>
                          </a:prstGeom>
                          <a:ln w="15875" cap="flat" cmpd="sng">
                            <a:solidFill>
                              <a:srgbClr val="000000"/>
                            </a:solidFill>
                            <a:prstDash val="solid"/>
                            <a:headEnd type="none" w="med" len="med"/>
                            <a:tailEnd type="none" w="med" len="med"/>
                          </a:ln>
                        </wps:spPr>
                        <wps:bodyPr upright="1"/>
                      </wps:wsp>
                      <wps:wsp>
                        <wps:cNvPr id="38" name="直接连接符 11"/>
                        <wps:cNvCnPr/>
                        <wps:spPr>
                          <a:xfrm flipH="1">
                            <a:off x="7073" y="195157"/>
                            <a:ext cx="7" cy="273"/>
                          </a:xfrm>
                          <a:prstGeom prst="line">
                            <a:avLst/>
                          </a:prstGeom>
                          <a:ln w="15875" cap="flat" cmpd="sng">
                            <a:solidFill>
                              <a:srgbClr val="000000"/>
                            </a:solidFill>
                            <a:prstDash val="solid"/>
                            <a:headEnd type="none" w="med" len="med"/>
                            <a:tailEnd type="none" w="med" len="med"/>
                          </a:ln>
                        </wps:spPr>
                        <wps:bodyPr upright="1"/>
                      </wps:wsp>
                      <wps:wsp>
                        <wps:cNvPr id="39" name="直接连接符 12"/>
                        <wps:cNvCnPr/>
                        <wps:spPr>
                          <a:xfrm>
                            <a:off x="6422" y="195178"/>
                            <a:ext cx="2" cy="283"/>
                          </a:xfrm>
                          <a:prstGeom prst="line">
                            <a:avLst/>
                          </a:prstGeom>
                          <a:ln w="15875" cap="flat" cmpd="sng">
                            <a:solidFill>
                              <a:srgbClr val="000000"/>
                            </a:solidFill>
                            <a:prstDash val="solid"/>
                            <a:headEnd type="none" w="med" len="med"/>
                            <a:tailEnd type="none" w="med" len="med"/>
                          </a:ln>
                        </wps:spPr>
                        <wps:bodyPr upright="1"/>
                      </wps:wsp>
                      <wps:wsp>
                        <wps:cNvPr id="40" name="直接连接符 13"/>
                        <wps:cNvCnPr/>
                        <wps:spPr>
                          <a:xfrm flipH="1">
                            <a:off x="7676" y="195157"/>
                            <a:ext cx="9" cy="276"/>
                          </a:xfrm>
                          <a:prstGeom prst="line">
                            <a:avLst/>
                          </a:prstGeom>
                          <a:ln w="12700" cap="flat" cmpd="sng">
                            <a:solidFill>
                              <a:srgbClr val="000000"/>
                            </a:solidFill>
                            <a:prstDash val="solid"/>
                            <a:headEnd type="none" w="med" len="med"/>
                            <a:tailEnd type="none" w="med" len="med"/>
                          </a:ln>
                        </wps:spPr>
                        <wps:bodyPr upright="1"/>
                      </wps:wsp>
                      <wps:wsp>
                        <wps:cNvPr id="41" name="文本框 14"/>
                        <wps:cNvSpPr txBox="1"/>
                        <wps:spPr>
                          <a:xfrm>
                            <a:off x="8799" y="195446"/>
                            <a:ext cx="418" cy="12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物资保障组</w:t>
                              </w:r>
                            </w:p>
                          </w:txbxContent>
                        </wps:txbx>
                        <wps:bodyPr vert="eaVert" lIns="17999" tIns="17999" rIns="17999" bIns="17999" upright="1"/>
                      </wps:wsp>
                      <wps:wsp>
                        <wps:cNvPr id="42" name="文本框 15"/>
                        <wps:cNvSpPr txBox="1"/>
                        <wps:spPr>
                          <a:xfrm>
                            <a:off x="8168" y="195426"/>
                            <a:ext cx="404" cy="1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通信联络组</w:t>
                              </w:r>
                            </w:p>
                          </w:txbxContent>
                        </wps:txbx>
                        <wps:bodyPr vert="eaVert" lIns="17999" tIns="17999" rIns="17999" bIns="17999" upright="1"/>
                      </wps:wsp>
                      <wps:wsp>
                        <wps:cNvPr id="43" name="文本框 16"/>
                        <wps:cNvSpPr txBox="1"/>
                        <wps:spPr>
                          <a:xfrm>
                            <a:off x="6189" y="195444"/>
                            <a:ext cx="419" cy="12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事故救援组</w:t>
                              </w:r>
                            </w:p>
                          </w:txbxContent>
                        </wps:txbx>
                        <wps:bodyPr vert="eaVert" lIns="17999" tIns="17999" rIns="17999" bIns="17999" upright="1"/>
                      </wps:wsp>
                      <wps:wsp>
                        <wps:cNvPr id="44" name="文本框 17"/>
                        <wps:cNvSpPr txBox="1"/>
                        <wps:spPr>
                          <a:xfrm>
                            <a:off x="6840" y="195434"/>
                            <a:ext cx="430" cy="12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警戒疏散组</w:t>
                              </w:r>
                            </w:p>
                          </w:txbxContent>
                        </wps:txbx>
                        <wps:bodyPr vert="eaVert" lIns="17999" tIns="17999" rIns="17999" bIns="17999" upright="1"/>
                      </wps:wsp>
                      <wps:wsp>
                        <wps:cNvPr id="45" name="文本框 18"/>
                        <wps:cNvSpPr txBox="1"/>
                        <wps:spPr>
                          <a:xfrm>
                            <a:off x="7511" y="195431"/>
                            <a:ext cx="396" cy="12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医疗救护组</w:t>
                              </w:r>
                            </w:p>
                          </w:txbxContent>
                        </wps:txbx>
                        <wps:bodyPr vert="eaVert" lIns="17999" tIns="17999" rIns="17999" bIns="17999" upright="1"/>
                      </wps:wsp>
                      <wps:wsp>
                        <wps:cNvPr id="46" name="直接连接符 19"/>
                        <wps:cNvCnPr/>
                        <wps:spPr>
                          <a:xfrm>
                            <a:off x="7689" y="193437"/>
                            <a:ext cx="1" cy="1039"/>
                          </a:xfrm>
                          <a:prstGeom prst="line">
                            <a:avLst/>
                          </a:prstGeom>
                          <a:ln w="15875" cap="flat" cmpd="sng">
                            <a:solidFill>
                              <a:srgbClr val="000000"/>
                            </a:solidFill>
                            <a:prstDash val="solid"/>
                            <a:headEnd type="none" w="med" len="med"/>
                            <a:tailEnd type="triangle" w="med" len="med"/>
                          </a:ln>
                        </wps:spPr>
                        <wps:bodyPr upright="1"/>
                      </wps:wsp>
                      <wps:wsp>
                        <wps:cNvPr id="47" name="直接连接符 20"/>
                        <wps:cNvCnPr/>
                        <wps:spPr>
                          <a:xfrm>
                            <a:off x="7689" y="194890"/>
                            <a:ext cx="1" cy="277"/>
                          </a:xfrm>
                          <a:prstGeom prst="line">
                            <a:avLst/>
                          </a:prstGeom>
                          <a:ln w="15875" cap="flat" cmpd="sng">
                            <a:solidFill>
                              <a:srgbClr val="000000"/>
                            </a:solidFill>
                            <a:prstDash val="solid"/>
                            <a:headEnd type="none" w="med" len="med"/>
                            <a:tailEnd type="triangle" w="med" len="med"/>
                          </a:ln>
                        </wps:spPr>
                        <wps:bodyPr upright="1"/>
                      </wps:wsp>
                      <wps:wsp>
                        <wps:cNvPr id="48" name="文本框 21"/>
                        <wps:cNvSpPr txBox="1"/>
                        <wps:spPr>
                          <a:xfrm>
                            <a:off x="5515" y="195469"/>
                            <a:ext cx="416" cy="12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综合协调组</w:t>
                              </w:r>
                            </w:p>
                          </w:txbxContent>
                        </wps:txbx>
                        <wps:bodyPr vert="eaVert" lIns="17999" tIns="17999" rIns="17999" bIns="17999" upright="1"/>
                      </wps:wsp>
                      <wps:wsp>
                        <wps:cNvPr id="49" name="直接连接符 22"/>
                        <wps:cNvCnPr/>
                        <wps:spPr>
                          <a:xfrm flipH="1">
                            <a:off x="5664" y="195168"/>
                            <a:ext cx="11" cy="309"/>
                          </a:xfrm>
                          <a:prstGeom prst="line">
                            <a:avLst/>
                          </a:prstGeom>
                          <a:ln w="15875" cap="flat" cmpd="sng">
                            <a:solidFill>
                              <a:srgbClr val="000000"/>
                            </a:solidFill>
                            <a:prstDash val="solid"/>
                            <a:headEnd type="none" w="med" len="med"/>
                            <a:tailEnd type="none" w="med" len="med"/>
                          </a:ln>
                        </wps:spPr>
                        <wps:bodyPr upright="1"/>
                      </wps:wsp>
                      <wps:wsp>
                        <wps:cNvPr id="50" name="直接连接符 23"/>
                        <wps:cNvCnPr/>
                        <wps:spPr>
                          <a:xfrm flipH="1">
                            <a:off x="7697" y="193957"/>
                            <a:ext cx="614" cy="13"/>
                          </a:xfrm>
                          <a:prstGeom prst="line">
                            <a:avLst/>
                          </a:prstGeom>
                          <a:ln w="15875" cap="flat" cmpd="sng">
                            <a:solidFill>
                              <a:srgbClr val="000000"/>
                            </a:solidFill>
                            <a:prstDash val="solid"/>
                            <a:headEnd type="none" w="med" len="med"/>
                            <a:tailEnd type="triangle" w="med" len="med"/>
                          </a:ln>
                        </wps:spPr>
                        <wps:bodyPr upright="1"/>
                      </wps:wsp>
                      <wps:wsp>
                        <wps:cNvPr id="51" name="文本框 24"/>
                        <wps:cNvSpPr txBox="1"/>
                        <wps:spPr>
                          <a:xfrm>
                            <a:off x="8309" y="193768"/>
                            <a:ext cx="3140" cy="39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lang w:eastAsia="zh-CN"/>
                                </w:rPr>
                                <w:t>象山区</w:t>
                              </w:r>
                              <w:r>
                                <w:rPr>
                                  <w:rFonts w:hint="eastAsia" w:ascii="仿宋" w:hAnsi="仿宋" w:eastAsia="仿宋" w:cs="仿宋"/>
                                </w:rPr>
                                <w:t>安委会办公室</w:t>
                              </w:r>
                            </w:p>
                          </w:txbxContent>
                        </wps:txbx>
                        <wps:bodyPr lIns="18000" tIns="18000" rIns="18000" bIns="18000" upright="1">
                          <a:spAutoFit/>
                        </wps:bodyPr>
                      </wps:wsp>
                      <wps:wsp>
                        <wps:cNvPr id="52" name="直接连接符 25"/>
                        <wps:cNvCnPr/>
                        <wps:spPr>
                          <a:xfrm>
                            <a:off x="9575" y="195157"/>
                            <a:ext cx="3" cy="304"/>
                          </a:xfrm>
                          <a:prstGeom prst="line">
                            <a:avLst/>
                          </a:prstGeom>
                          <a:ln w="1587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5.05pt;margin-top:8.6pt;height:224.7pt;width:296.7pt;z-index:251664384;mso-width-relative:page;mso-height-relative:page;" coordorigin="5515,192237" coordsize="5934,4494" o:gfxdata="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KAk4MjaAAAACgEAAA8AAAAAAAAA&#10;AQAgAAAAIgAAAGRycy9kb3ducmV2LnhtbFBLAQIUABQAAAAIAIdO4kDzWkv/9QYAAAw5AAAOAAAA&#10;AAAAAAEAIAAAACkBAABkcnMvZTJvRG9jLnhtbFBLBQYAAAAABgAGAFkBAACQCgAAAAA=&#10;">
                <o:lock v:ext="edit" aspectratio="f"/>
                <v:shape id="文本框 3" o:spid="_x0000_s1026" o:spt="202" type="#_x0000_t202" style="position:absolute;left:6126;top:192237;height:395;width:3085;" fillcolor="#FFFFFF" filled="t" stroked="t" coordsize="21600,21600" o:gfxdata="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QbUa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0.5mm,0.5mm,0.5mm" style="mso-fit-shape-to-text:t;">
                    <w:txbxContent>
                      <w:p>
                        <w:pPr>
                          <w:pStyle w:val="23"/>
                          <w:rPr>
                            <w:rFonts w:hint="eastAsia" w:ascii="仿宋" w:hAnsi="仿宋" w:eastAsia="仿宋" w:cs="仿宋"/>
                            <w:lang w:eastAsia="zh-CN"/>
                          </w:rPr>
                        </w:pPr>
                        <w:r>
                          <w:rPr>
                            <w:rFonts w:hint="eastAsia" w:ascii="仿宋" w:hAnsi="仿宋" w:eastAsia="仿宋" w:cs="仿宋"/>
                            <w:lang w:eastAsia="zh-CN"/>
                          </w:rPr>
                          <w:t>象山区安全生产委员会</w:t>
                        </w:r>
                      </w:p>
                    </w:txbxContent>
                  </v:textbox>
                </v:shape>
                <v:line id="直接连接符 4" o:spid="_x0000_s1026" o:spt="20" style="position:absolute;left:7683;top:192632;height:408;width:9;" filled="f" stroked="t" coordsize="21600,21600" o:gfxdata="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T5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5" o:spid="_x0000_s1026" o:spt="202" type="#_x0000_t202" style="position:absolute;left:6161;top:193026;height:395;width:3037;" fillcolor="#FFFFFF" filled="t" stroked="t" coordsize="21600,21600" o:gfxdata="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s3e1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1.41724409448819pt,0.5mm,1.41724409448819pt,0.5mm" style="mso-fit-shape-to-text:t;">
                    <w:txbxContent>
                      <w:p>
                        <w:pPr>
                          <w:pStyle w:val="23"/>
                          <w:rPr>
                            <w:rFonts w:hint="eastAsia" w:ascii="仿宋" w:hAnsi="仿宋" w:eastAsia="仿宋" w:cs="仿宋"/>
                          </w:rPr>
                        </w:pPr>
                        <w:r>
                          <w:rPr>
                            <w:rFonts w:hint="eastAsia" w:ascii="仿宋" w:hAnsi="仿宋" w:eastAsia="仿宋" w:cs="仿宋"/>
                            <w:lang w:eastAsia="zh-CN"/>
                          </w:rPr>
                          <w:t>象山区事故应急指挥部</w:t>
                        </w:r>
                      </w:p>
                    </w:txbxContent>
                  </v:textbox>
                </v:shape>
                <v:line id="直接连接符 6" o:spid="_x0000_s1026" o:spt="20" style="position:absolute;left:8987;top:195157;height:304;width:3;" filled="f" stroked="t" coordsize="21600,21600" o:gfxdata="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Di1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rect id="矩形 7" o:spid="_x0000_s1026" o:spt="1" style="position:absolute;left:9367;top:195463;height:1249;width:419;" fillcolor="#FFFFFF" filled="t" stroked="t" coordsize="21600,21600" o:gfxdata="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Efd6rgAAADb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inset="1.41724409448819pt,2.83456692913386pt,1.41724409448819pt,2.83456692913386pt" style="layout-flow:vertical-ideographic;">
                    <w:txbxContent>
                      <w:p>
                        <w:pPr>
                          <w:pStyle w:val="23"/>
                          <w:rPr>
                            <w:rFonts w:hint="eastAsia" w:ascii="仿宋" w:hAnsi="仿宋" w:eastAsia="仿宋" w:cs="仿宋"/>
                          </w:rPr>
                        </w:pPr>
                        <w:r>
                          <w:rPr>
                            <w:rFonts w:hint="eastAsia" w:ascii="仿宋" w:hAnsi="仿宋" w:eastAsia="仿宋" w:cs="仿宋"/>
                          </w:rPr>
                          <w:t xml:space="preserve"> 专家组</w:t>
                        </w:r>
                      </w:p>
                    </w:txbxContent>
                  </v:textbox>
                </v:rect>
                <v:shape id="直接箭头连接符 8" o:spid="_x0000_s1026" o:spt="32" type="#_x0000_t32" style="position:absolute;left:5661;top:195157;flip:y;height:28;width:3914;" filled="f" stroked="t" coordsize="21600,21600" o:gfxdata="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6iPE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9" o:spid="_x0000_s1026" o:spt="202" type="#_x0000_t202" style="position:absolute;left:6491;top:194477;height:395;width:2388;" fillcolor="#FFFFFF" filled="t" stroked="t" coordsize="21600,21600" o:gfxdata="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iHG2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1.41724409448819pt,0.5mm,1.41724409448819pt,0.5mm" style="mso-fit-shape-to-text:t;">
                    <w:txbxContent>
                      <w:p>
                        <w:pPr>
                          <w:pStyle w:val="23"/>
                          <w:rPr>
                            <w:rFonts w:hint="eastAsia" w:ascii="仿宋" w:hAnsi="仿宋" w:eastAsia="仿宋" w:cs="仿宋"/>
                          </w:rPr>
                        </w:pPr>
                        <w:r>
                          <w:rPr>
                            <w:rFonts w:hint="eastAsia" w:ascii="仿宋" w:hAnsi="仿宋" w:eastAsia="仿宋" w:cs="仿宋"/>
                          </w:rPr>
                          <w:t>事故现场抢险指挥部</w:t>
                        </w:r>
                      </w:p>
                    </w:txbxContent>
                  </v:textbox>
                </v:shape>
                <v:line id="直接连接符 10" o:spid="_x0000_s1026" o:spt="20" style="position:absolute;left:8385;top:195170;height:283;width:3;" filled="f" stroked="t" coordsize="21600,21600" o:gfxdata="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z62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11" o:spid="_x0000_s1026" o:spt="20" style="position:absolute;left:7073;top:195157;flip:x;height:273;width:7;" filled="f" stroked="t" coordsize="21600,21600" o:gfxdata="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d4DWLUAAADbAAAADwAA&#10;AAAAAAABACAAAAAiAAAAZHJzL2Rvd25yZXYueG1sUEsBAhQAFAAAAAgAh07iQDMvBZ47AAAAOQAA&#10;ABAAAAAAAAAAAQAgAAAABAEAAGRycy9zaGFwZXhtbC54bWxQSwUGAAAAAAYABgBbAQAArgMAAAAA&#10;">
                  <v:fill on="f" focussize="0,0"/>
                  <v:stroke weight="1.25pt" color="#000000" joinstyle="round"/>
                  <v:imagedata o:title=""/>
                  <o:lock v:ext="edit" aspectratio="f"/>
                </v:line>
                <v:line id="直接连接符 12" o:spid="_x0000_s1026" o:spt="20" style="position:absolute;left:6422;top:195178;height:283;width:2;" filled="f" stroked="t" coordsize="21600,21600" o:gfxdata="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A9f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13" o:spid="_x0000_s1026" o:spt="20" style="position:absolute;left:7676;top:195157;flip:x;height:276;width:9;" filled="f" stroked="t" coordsize="21600,21600" o:gfxdata="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rMKF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shape id="文本框 14" o:spid="_x0000_s1026" o:spt="202" type="#_x0000_t202" style="position:absolute;left:8799;top:195446;height:1271;width:418;" fillcolor="#FFFFFF" filled="t" stroked="t" coordsize="21600,21600" o:gfxdata="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rL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41724409448819pt,1.41724409448819pt,1.41724409448819pt,1.41724409448819pt" style="layout-flow:vertical-ideographic;">
                    <w:txbxContent>
                      <w:p>
                        <w:pPr>
                          <w:pStyle w:val="23"/>
                          <w:rPr>
                            <w:rFonts w:hint="eastAsia" w:ascii="仿宋" w:hAnsi="仿宋" w:eastAsia="仿宋" w:cs="仿宋"/>
                          </w:rPr>
                        </w:pPr>
                        <w:r>
                          <w:rPr>
                            <w:rFonts w:hint="eastAsia" w:ascii="仿宋" w:hAnsi="仿宋" w:eastAsia="仿宋" w:cs="仿宋"/>
                          </w:rPr>
                          <w:t>物资保障组</w:t>
                        </w:r>
                      </w:p>
                    </w:txbxContent>
                  </v:textbox>
                </v:shape>
                <v:shape id="文本框 15" o:spid="_x0000_s1026" o:spt="202" type="#_x0000_t202" style="position:absolute;left:8168;top:195426;height:1305;width:404;" fillcolor="#FFFFFF" filled="t" stroked="t" coordsize="21600,21600" o:gfxdata="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FU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41724409448819pt,1.41724409448819pt,1.41724409448819pt,1.41724409448819pt" style="layout-flow:vertical-ideographic;">
                    <w:txbxContent>
                      <w:p>
                        <w:pPr>
                          <w:pStyle w:val="23"/>
                          <w:rPr>
                            <w:rFonts w:hint="eastAsia" w:ascii="仿宋" w:hAnsi="仿宋" w:eastAsia="仿宋" w:cs="仿宋"/>
                          </w:rPr>
                        </w:pPr>
                        <w:r>
                          <w:rPr>
                            <w:rFonts w:hint="eastAsia" w:ascii="仿宋" w:hAnsi="仿宋" w:eastAsia="仿宋" w:cs="仿宋"/>
                          </w:rPr>
                          <w:t>通信联络组</w:t>
                        </w:r>
                      </w:p>
                    </w:txbxContent>
                  </v:textbox>
                </v:shape>
                <v:shape id="文本框 16" o:spid="_x0000_s1026" o:spt="202" type="#_x0000_t202" style="position:absolute;left:6189;top:195444;height:1264;width:419;" fillcolor="#FFFFFF" filled="t" stroked="t" coordsize="21600,21600" o:gfxdata="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1P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41724409448819pt,1.41724409448819pt,1.41724409448819pt,1.41724409448819pt" style="layout-flow:vertical-ideographic;">
                    <w:txbxContent>
                      <w:p>
                        <w:pPr>
                          <w:pStyle w:val="23"/>
                          <w:rPr>
                            <w:rFonts w:hint="eastAsia" w:ascii="仿宋" w:hAnsi="仿宋" w:eastAsia="仿宋" w:cs="仿宋"/>
                          </w:rPr>
                        </w:pPr>
                        <w:r>
                          <w:rPr>
                            <w:rFonts w:hint="eastAsia" w:ascii="仿宋" w:hAnsi="仿宋" w:eastAsia="仿宋" w:cs="仿宋"/>
                          </w:rPr>
                          <w:t>事故救援组</w:t>
                        </w:r>
                      </w:p>
                    </w:txbxContent>
                  </v:textbox>
                </v:shape>
                <v:shape id="文本框 17" o:spid="_x0000_s1026" o:spt="202" type="#_x0000_t202" style="position:absolute;left:6840;top:195434;height:1286;width:430;" fillcolor="#FFFFFF" filled="t" stroked="t" coordsize="21600,21600" o:gfxdata="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PWj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41724409448819pt,1.41724409448819pt,1.41724409448819pt,1.41724409448819pt" style="layout-flow:vertical-ideographic;">
                    <w:txbxContent>
                      <w:p>
                        <w:pPr>
                          <w:pStyle w:val="23"/>
                          <w:rPr>
                            <w:rFonts w:hint="eastAsia" w:ascii="仿宋" w:hAnsi="仿宋" w:eastAsia="仿宋" w:cs="仿宋"/>
                          </w:rPr>
                        </w:pPr>
                        <w:r>
                          <w:rPr>
                            <w:rFonts w:hint="eastAsia" w:ascii="仿宋" w:hAnsi="仿宋" w:eastAsia="仿宋" w:cs="仿宋"/>
                          </w:rPr>
                          <w:t>警戒疏散组</w:t>
                        </w:r>
                      </w:p>
                    </w:txbxContent>
                  </v:textbox>
                </v:shape>
                <v:shape id="文本框 18" o:spid="_x0000_s1026" o:spt="202" type="#_x0000_t202" style="position:absolute;left:7511;top:195431;height:1288;width:396;" fillcolor="#FFFFFF" filled="t" stroked="t" coordsize="21600,21600" o:gfxdata="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xzV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41724409448819pt,1.41724409448819pt,1.41724409448819pt,1.41724409448819pt" style="layout-flow:vertical-ideographic;">
                    <w:txbxContent>
                      <w:p>
                        <w:pPr>
                          <w:pStyle w:val="23"/>
                          <w:rPr>
                            <w:rFonts w:hint="eastAsia" w:ascii="仿宋" w:hAnsi="仿宋" w:eastAsia="仿宋" w:cs="仿宋"/>
                          </w:rPr>
                        </w:pPr>
                        <w:r>
                          <w:rPr>
                            <w:rFonts w:hint="eastAsia" w:ascii="仿宋" w:hAnsi="仿宋" w:eastAsia="仿宋" w:cs="仿宋"/>
                          </w:rPr>
                          <w:t>医疗救护组</w:t>
                        </w:r>
                      </w:p>
                    </w:txbxContent>
                  </v:textbox>
                </v:shape>
                <v:line id="直接连接符 19" o:spid="_x0000_s1026" o:spt="20" style="position:absolute;left:7689;top:193437;height:1039;width:1;" filled="f" stroked="t" coordsize="21600,21600" o:gfxdata="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x0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20" o:spid="_x0000_s1026" o:spt="20" style="position:absolute;left:7689;top:194890;height:277;width:1;" filled="f" stroked="t" coordsize="21600,21600" o:gfxdata="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e4qb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文本框 21" o:spid="_x0000_s1026" o:spt="202" type="#_x0000_t202" style="position:absolute;left:5515;top:195469;height:1229;width:416;" fillcolor="#FFFFFF" filled="t" stroked="t" coordsize="21600,21600" o:gfxdata="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wYs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41724409448819pt,1.41724409448819pt,1.41724409448819pt,1.41724409448819pt" style="layout-flow:vertical-ideographic;">
                    <w:txbxContent>
                      <w:p>
                        <w:pPr>
                          <w:pStyle w:val="23"/>
                          <w:rPr>
                            <w:rFonts w:hint="eastAsia" w:ascii="仿宋" w:hAnsi="仿宋" w:eastAsia="仿宋" w:cs="仿宋"/>
                          </w:rPr>
                        </w:pPr>
                        <w:r>
                          <w:rPr>
                            <w:rFonts w:hint="eastAsia" w:ascii="仿宋" w:hAnsi="仿宋" w:eastAsia="仿宋" w:cs="仿宋"/>
                          </w:rPr>
                          <w:t>综合协调组</w:t>
                        </w:r>
                      </w:p>
                    </w:txbxContent>
                  </v:textbox>
                </v:shape>
                <v:line id="直接连接符 22" o:spid="_x0000_s1026" o:spt="20" style="position:absolute;left:5664;top:195168;flip:x;height:309;width:11;" filled="f" stroked="t" coordsize="21600,21600" o:gfxdata="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U1b68AAAA&#10;2w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接连接符 23" o:spid="_x0000_s1026" o:spt="20" style="position:absolute;left:7697;top:193957;flip:x;height:13;width:614;" filled="f" stroked="t" coordsize="21600,21600" o:gfxdata="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Qg9L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shape id="文本框 24" o:spid="_x0000_s1026" o:spt="202" type="#_x0000_t202" style="position:absolute;left:8309;top:193768;height:395;width:3140;" fillcolor="#FFFFFF" filled="t" stroked="t" coordsize="21600,21600" o:gfxdata="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ZP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5mm,0.5mm,0.5mm" style="mso-fit-shape-to-text:t;">
                    <w:txbxContent>
                      <w:p>
                        <w:pPr>
                          <w:pStyle w:val="23"/>
                          <w:rPr>
                            <w:rFonts w:hint="eastAsia" w:ascii="仿宋" w:hAnsi="仿宋" w:eastAsia="仿宋" w:cs="仿宋"/>
                          </w:rPr>
                        </w:pPr>
                        <w:r>
                          <w:rPr>
                            <w:rFonts w:hint="eastAsia" w:ascii="仿宋" w:hAnsi="仿宋" w:eastAsia="仿宋" w:cs="仿宋"/>
                            <w:lang w:eastAsia="zh-CN"/>
                          </w:rPr>
                          <w:t>象山区</w:t>
                        </w:r>
                        <w:r>
                          <w:rPr>
                            <w:rFonts w:hint="eastAsia" w:ascii="仿宋" w:hAnsi="仿宋" w:eastAsia="仿宋" w:cs="仿宋"/>
                          </w:rPr>
                          <w:t>安委会办公室</w:t>
                        </w:r>
                      </w:p>
                    </w:txbxContent>
                  </v:textbox>
                </v:shape>
                <v:line id="直接连接符 25" o:spid="_x0000_s1026" o:spt="20" style="position:absolute;left:9575;top:195157;height:304;width:3;" filled="f" stroked="t" coordsize="21600,21600" o:gfxdata="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7eI6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group>
            </w:pict>
          </mc:Fallback>
        </mc:AlternateConten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现场抢险指挥部一般以企业为主，事发企业成立现场抢险指挥部，由企业主要负责人担任总指挥。现场抢险指挥部负责指挥所有参与应急救援的队伍和人员，及时向</w:t>
      </w:r>
      <w:r>
        <w:rPr>
          <w:rFonts w:hint="eastAsia" w:ascii="仿宋" w:hAnsi="仿宋" w:eastAsia="仿宋" w:cs="仿宋"/>
          <w:color w:val="auto"/>
          <w:sz w:val="28"/>
          <w:szCs w:val="28"/>
          <w:lang w:eastAsia="zh-CN"/>
        </w:rPr>
        <w:t>区</w:t>
      </w:r>
      <w:r>
        <w:rPr>
          <w:rFonts w:hint="eastAsia" w:ascii="仿宋" w:hAnsi="仿宋" w:eastAsia="仿宋" w:cs="仿宋"/>
          <w:color w:val="auto"/>
          <w:sz w:val="28"/>
          <w:szCs w:val="28"/>
        </w:rPr>
        <w:t>安办报告事故发展及救援情况。</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涉及多个领域、跨行政区域或影响重大的事故，由</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会成立的</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直接转为现场抢险指挥部，负责现场抢险指挥和协调工作。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6</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rPr>
        <w:t>事故应急救援的牵头单位和配合单位</w:t>
      </w:r>
      <w:r>
        <w:rPr>
          <w:rFonts w:hint="eastAsia" w:ascii="仿宋" w:hAnsi="仿宋" w:eastAsia="仿宋" w:cs="仿宋"/>
          <w:b w:val="0"/>
          <w:bCs w:val="0"/>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rPr>
        <w:t>非煤矿山事故由</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牵</w:t>
      </w:r>
      <w:r>
        <w:rPr>
          <w:rFonts w:hint="eastAsia" w:ascii="仿宋" w:hAnsi="仿宋" w:eastAsia="仿宋" w:cs="仿宋"/>
          <w:color w:val="auto"/>
          <w:sz w:val="28"/>
          <w:szCs w:val="28"/>
          <w:lang w:eastAsia="zh-CN"/>
        </w:rPr>
        <w:t>头，象山公安分局、区卫生健康局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highlight w:val="none"/>
          <w:lang w:eastAsia="zh-CN"/>
        </w:rPr>
        <w:t>象山生态环境分局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rPr>
        <w:t>危险化学品生产、经营、使用、储存事故由</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牵头（燃气事故由</w:t>
      </w:r>
      <w:r>
        <w:rPr>
          <w:rFonts w:hint="eastAsia" w:ascii="仿宋" w:hAnsi="仿宋" w:eastAsia="仿宋" w:cs="仿宋"/>
          <w:color w:val="auto"/>
          <w:sz w:val="28"/>
          <w:szCs w:val="28"/>
          <w:lang w:eastAsia="zh-CN"/>
        </w:rPr>
        <w:t>区城市管理局</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象山公安分局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highlight w:val="none"/>
          <w:lang w:eastAsia="zh-CN"/>
        </w:rPr>
        <w:t>象山生态环境分局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区工业和信息化局</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③</w:t>
      </w:r>
      <w:r>
        <w:rPr>
          <w:rFonts w:hint="eastAsia" w:ascii="仿宋" w:hAnsi="仿宋" w:eastAsia="仿宋" w:cs="仿宋"/>
          <w:color w:val="auto"/>
          <w:sz w:val="28"/>
          <w:szCs w:val="28"/>
        </w:rPr>
        <w:t>烟花爆竹经营、储存事故由</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highlight w:val="none"/>
          <w:lang w:eastAsia="zh-CN"/>
        </w:rPr>
        <w:t>象山生态环境分局</w:t>
      </w:r>
      <w:r>
        <w:rPr>
          <w:rFonts w:hint="eastAsia" w:ascii="仿宋" w:hAnsi="仿宋" w:eastAsia="仿宋" w:cs="仿宋"/>
          <w:color w:val="auto"/>
          <w:sz w:val="28"/>
          <w:szCs w:val="28"/>
        </w:rPr>
        <w:t>等单位参与配合；烟花爆竹燃放事故由</w:t>
      </w:r>
      <w:r>
        <w:rPr>
          <w:rFonts w:hint="eastAsia" w:ascii="仿宋" w:hAnsi="仿宋" w:eastAsia="仿宋" w:cs="仿宋"/>
          <w:color w:val="auto"/>
          <w:sz w:val="28"/>
          <w:szCs w:val="28"/>
          <w:lang w:eastAsia="zh-CN"/>
        </w:rPr>
        <w:t>象山公安分局</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highlight w:val="none"/>
          <w:lang w:eastAsia="zh-CN"/>
        </w:rPr>
        <w:t>象山生态环境分局</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④道路</w:t>
      </w:r>
      <w:r>
        <w:rPr>
          <w:rFonts w:hint="eastAsia" w:ascii="仿宋" w:hAnsi="仿宋" w:eastAsia="仿宋" w:cs="仿宋"/>
          <w:color w:val="auto"/>
          <w:sz w:val="28"/>
          <w:szCs w:val="28"/>
        </w:rPr>
        <w:t>交通事故（含危险化学品、火工品道路运输事故</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烟花爆竹道路运输）由</w:t>
      </w:r>
      <w:r>
        <w:rPr>
          <w:rFonts w:hint="eastAsia" w:ascii="仿宋" w:hAnsi="仿宋" w:eastAsia="仿宋" w:cs="仿宋"/>
          <w:color w:val="auto"/>
          <w:sz w:val="28"/>
          <w:szCs w:val="28"/>
          <w:lang w:eastAsia="zh-CN"/>
        </w:rPr>
        <w:t>象山</w:t>
      </w:r>
      <w:r>
        <w:rPr>
          <w:rFonts w:hint="eastAsia" w:ascii="仿宋" w:hAnsi="仿宋" w:eastAsia="仿宋" w:cs="仿宋"/>
          <w:color w:val="auto"/>
          <w:sz w:val="28"/>
          <w:szCs w:val="28"/>
        </w:rPr>
        <w:t>交警大队牵头，</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象山生态环境分局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⑤</w:t>
      </w:r>
      <w:r>
        <w:rPr>
          <w:rFonts w:hint="eastAsia" w:ascii="仿宋" w:hAnsi="仿宋" w:eastAsia="仿宋" w:cs="仿宋"/>
          <w:color w:val="auto"/>
          <w:sz w:val="28"/>
          <w:szCs w:val="28"/>
        </w:rPr>
        <w:t>建筑施工事故由</w:t>
      </w:r>
      <w:r>
        <w:rPr>
          <w:rFonts w:hint="eastAsia" w:ascii="仿宋" w:hAnsi="仿宋" w:eastAsia="仿宋" w:cs="仿宋"/>
          <w:color w:val="auto"/>
          <w:sz w:val="28"/>
          <w:szCs w:val="28"/>
          <w:lang w:eastAsia="zh-CN"/>
        </w:rPr>
        <w:t>区住房和城乡建设局</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象山公安分局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区工业和信息化局</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⑥</w:t>
      </w:r>
      <w:r>
        <w:rPr>
          <w:rFonts w:hint="eastAsia" w:ascii="仿宋" w:hAnsi="仿宋" w:eastAsia="仿宋" w:cs="仿宋"/>
          <w:color w:val="auto"/>
          <w:sz w:val="28"/>
          <w:szCs w:val="28"/>
          <w:highlight w:val="none"/>
        </w:rPr>
        <w:t>火灾事故由</w:t>
      </w:r>
      <w:r>
        <w:rPr>
          <w:rFonts w:hint="eastAsia" w:ascii="仿宋" w:hAnsi="仿宋" w:eastAsia="仿宋" w:cs="仿宋"/>
          <w:color w:val="auto"/>
          <w:sz w:val="28"/>
          <w:szCs w:val="28"/>
          <w:highlight w:val="none"/>
          <w:lang w:eastAsia="zh-CN"/>
        </w:rPr>
        <w:t>象山消防救援大队</w:t>
      </w:r>
      <w:r>
        <w:rPr>
          <w:rFonts w:hint="eastAsia" w:ascii="仿宋" w:hAnsi="仿宋" w:eastAsia="仿宋" w:cs="仿宋"/>
          <w:color w:val="auto"/>
          <w:sz w:val="28"/>
          <w:szCs w:val="28"/>
          <w:highlight w:val="none"/>
        </w:rPr>
        <w:t>牵头，</w:t>
      </w:r>
      <w:r>
        <w:rPr>
          <w:rFonts w:hint="eastAsia" w:ascii="仿宋" w:hAnsi="仿宋" w:eastAsia="仿宋" w:cs="仿宋"/>
          <w:color w:val="auto"/>
          <w:sz w:val="28"/>
          <w:szCs w:val="28"/>
          <w:highlight w:val="none"/>
          <w:lang w:eastAsia="zh-CN"/>
        </w:rPr>
        <w:t>区民政局</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区卫生健康局</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区应急管理局</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lang w:eastAsia="zh-CN"/>
        </w:rPr>
        <w:t>象山公安分局</w:t>
      </w:r>
      <w:r>
        <w:rPr>
          <w:rFonts w:hint="eastAsia" w:ascii="仿宋" w:hAnsi="仿宋" w:eastAsia="仿宋" w:cs="仿宋"/>
          <w:color w:val="auto"/>
          <w:sz w:val="28"/>
          <w:szCs w:val="28"/>
          <w:highlight w:val="none"/>
          <w:lang w:eastAsia="zh-CN"/>
        </w:rPr>
        <w:t>、区</w:t>
      </w:r>
      <w:r>
        <w:rPr>
          <w:rFonts w:hint="eastAsia" w:ascii="仿宋" w:hAnsi="仿宋" w:eastAsia="仿宋" w:cs="仿宋"/>
          <w:color w:val="auto"/>
          <w:sz w:val="28"/>
          <w:szCs w:val="28"/>
          <w:lang w:eastAsia="zh-CN"/>
        </w:rPr>
        <w:t>住房和城乡建设</w:t>
      </w:r>
      <w:r>
        <w:rPr>
          <w:rFonts w:hint="eastAsia" w:ascii="仿宋" w:hAnsi="仿宋" w:eastAsia="仿宋" w:cs="仿宋"/>
          <w:color w:val="auto"/>
          <w:sz w:val="28"/>
          <w:szCs w:val="28"/>
          <w:highlight w:val="none"/>
          <w:lang w:eastAsia="zh-CN"/>
        </w:rPr>
        <w:t>局</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象山交警大队、</w:t>
      </w:r>
      <w:r>
        <w:rPr>
          <w:rFonts w:hint="eastAsia" w:ascii="仿宋" w:hAnsi="仿宋" w:eastAsia="仿宋" w:cs="仿宋"/>
          <w:color w:val="auto"/>
          <w:sz w:val="28"/>
          <w:szCs w:val="28"/>
          <w:lang w:eastAsia="zh-CN"/>
        </w:rPr>
        <w:t>象山生态环境分局</w:t>
      </w:r>
      <w:r>
        <w:rPr>
          <w:rFonts w:hint="eastAsia" w:ascii="仿宋" w:hAnsi="仿宋" w:eastAsia="仿宋" w:cs="仿宋"/>
          <w:color w:val="auto"/>
          <w:sz w:val="28"/>
          <w:szCs w:val="28"/>
          <w:highlight w:val="none"/>
          <w:lang w:eastAsia="zh-CN"/>
        </w:rPr>
        <w:t>、二塘乡人民政府、辖区各街道办等参与配合。</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⑦</w:t>
      </w:r>
      <w:r>
        <w:rPr>
          <w:rFonts w:hint="eastAsia" w:ascii="仿宋" w:hAnsi="仿宋" w:eastAsia="仿宋" w:cs="仿宋"/>
          <w:color w:val="auto"/>
          <w:sz w:val="28"/>
          <w:szCs w:val="28"/>
        </w:rPr>
        <w:t>水上交通事故（含危险化学品、火工品、烟花爆竹水路运输事故）由</w:t>
      </w:r>
      <w:r>
        <w:rPr>
          <w:rFonts w:hint="eastAsia" w:ascii="仿宋" w:hAnsi="仿宋" w:eastAsia="仿宋" w:cs="仿宋"/>
          <w:b w:val="0"/>
          <w:bCs w:val="0"/>
          <w:i w:val="0"/>
          <w:iCs w:val="0"/>
          <w:caps w:val="0"/>
          <w:color w:val="auto"/>
          <w:spacing w:val="0"/>
          <w:sz w:val="28"/>
          <w:szCs w:val="28"/>
          <w:shd w:val="clear" w:fill="FFFFFF"/>
        </w:rPr>
        <w:t>桂林漓江风景名胜区管理委员会</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区政府办公室、区应急管理局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公安象山分局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象山生态环境分局</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⑧</w:t>
      </w:r>
      <w:r>
        <w:rPr>
          <w:rFonts w:hint="eastAsia" w:ascii="仿宋" w:hAnsi="仿宋" w:eastAsia="仿宋" w:cs="仿宋"/>
          <w:color w:val="auto"/>
          <w:sz w:val="28"/>
          <w:szCs w:val="28"/>
        </w:rPr>
        <w:t>特种设备事故由</w:t>
      </w:r>
      <w:r>
        <w:rPr>
          <w:rFonts w:hint="eastAsia" w:ascii="仿宋" w:hAnsi="仿宋" w:eastAsia="仿宋" w:cs="仿宋"/>
          <w:color w:val="auto"/>
          <w:sz w:val="28"/>
          <w:szCs w:val="28"/>
          <w:highlight w:val="none"/>
          <w:lang w:eastAsia="zh-CN"/>
        </w:rPr>
        <w:t>区</w:t>
      </w:r>
      <w:r>
        <w:rPr>
          <w:rFonts w:hint="eastAsia" w:ascii="仿宋" w:hAnsi="仿宋" w:eastAsia="仿宋" w:cs="仿宋"/>
          <w:color w:val="auto"/>
          <w:sz w:val="28"/>
          <w:szCs w:val="28"/>
          <w:highlight w:val="none"/>
          <w:lang w:val="en-US" w:eastAsia="zh-CN"/>
        </w:rPr>
        <w:t>市场监管</w:t>
      </w:r>
      <w:r>
        <w:rPr>
          <w:rFonts w:hint="eastAsia" w:ascii="仿宋" w:hAnsi="仿宋" w:eastAsia="仿宋" w:cs="仿宋"/>
          <w:color w:val="auto"/>
          <w:sz w:val="28"/>
          <w:szCs w:val="28"/>
          <w:highlight w:val="none"/>
          <w:lang w:eastAsia="zh-CN"/>
        </w:rPr>
        <w:t>局牵头</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区工业和信息化局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w:t>
      </w:r>
      <w:r>
        <w:rPr>
          <w:rFonts w:hint="eastAsia" w:ascii="仿宋" w:hAnsi="仿宋" w:eastAsia="仿宋" w:cs="仿宋"/>
          <w:color w:val="auto"/>
          <w:sz w:val="28"/>
          <w:szCs w:val="28"/>
          <w:lang w:val="en-US" w:eastAsia="zh-CN"/>
        </w:rPr>
        <w:t>应急管理</w:t>
      </w:r>
      <w:r>
        <w:rPr>
          <w:rFonts w:hint="eastAsia" w:ascii="仿宋" w:hAnsi="仿宋" w:eastAsia="仿宋" w:cs="仿宋"/>
          <w:color w:val="auto"/>
          <w:sz w:val="28"/>
          <w:szCs w:val="28"/>
          <w:lang w:eastAsia="zh-CN"/>
        </w:rPr>
        <w:t>局、象山公安分局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象山消防救援大队</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区城市管理局</w:t>
      </w:r>
      <w:r>
        <w:rPr>
          <w:rFonts w:hint="eastAsia" w:ascii="仿宋" w:hAnsi="仿宋" w:eastAsia="仿宋" w:cs="仿宋"/>
          <w:color w:val="auto"/>
          <w:sz w:val="28"/>
          <w:szCs w:val="28"/>
        </w:rPr>
        <w:t>等参与配合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⑨</w:t>
      </w:r>
      <w:r>
        <w:rPr>
          <w:rFonts w:hint="eastAsia" w:ascii="仿宋" w:hAnsi="仿宋" w:eastAsia="仿宋" w:cs="仿宋"/>
          <w:color w:val="auto"/>
          <w:sz w:val="28"/>
          <w:szCs w:val="28"/>
        </w:rPr>
        <w:t>民爆事故由</w:t>
      </w:r>
      <w:r>
        <w:rPr>
          <w:rFonts w:hint="eastAsia" w:ascii="仿宋" w:hAnsi="仿宋" w:eastAsia="仿宋" w:cs="仿宋"/>
          <w:color w:val="auto"/>
          <w:sz w:val="28"/>
          <w:szCs w:val="28"/>
          <w:lang w:eastAsia="zh-CN"/>
        </w:rPr>
        <w:t>象山公安分局</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区工业和信息化局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等单位参与配合。</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⑩</w:t>
      </w:r>
      <w:r>
        <w:rPr>
          <w:rFonts w:hint="eastAsia" w:ascii="仿宋" w:hAnsi="仿宋" w:eastAsia="仿宋" w:cs="仿宋"/>
          <w:color w:val="auto"/>
          <w:sz w:val="28"/>
          <w:szCs w:val="28"/>
        </w:rPr>
        <w:t>旅游事故</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不</w:t>
      </w:r>
      <w:r>
        <w:rPr>
          <w:rFonts w:hint="eastAsia" w:ascii="仿宋" w:hAnsi="仿宋" w:eastAsia="仿宋" w:cs="仿宋"/>
          <w:color w:val="auto"/>
          <w:sz w:val="28"/>
          <w:szCs w:val="28"/>
          <w:lang w:eastAsia="zh-CN"/>
        </w:rPr>
        <w:t>包括大型游乐设施事故）</w:t>
      </w:r>
      <w:r>
        <w:rPr>
          <w:rFonts w:hint="eastAsia" w:ascii="仿宋" w:hAnsi="仿宋" w:eastAsia="仿宋" w:cs="仿宋"/>
          <w:color w:val="auto"/>
          <w:sz w:val="28"/>
          <w:szCs w:val="28"/>
        </w:rPr>
        <w:t>由</w:t>
      </w:r>
      <w:r>
        <w:rPr>
          <w:rFonts w:hint="eastAsia" w:ascii="仿宋" w:hAnsi="仿宋" w:eastAsia="仿宋" w:cs="仿宋"/>
          <w:color w:val="auto"/>
          <w:sz w:val="28"/>
          <w:szCs w:val="28"/>
          <w:lang w:eastAsia="zh-CN"/>
        </w:rPr>
        <w:t>区文化体育和旅游局</w:t>
      </w:r>
      <w:r>
        <w:rPr>
          <w:rFonts w:hint="eastAsia" w:ascii="仿宋" w:hAnsi="仿宋" w:eastAsia="仿宋" w:cs="仿宋"/>
          <w:color w:val="auto"/>
          <w:sz w:val="28"/>
          <w:szCs w:val="28"/>
        </w:rPr>
        <w:t>牵头，</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象山公安分局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区卫生健康局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象山生态环境</w:t>
      </w:r>
      <w:r>
        <w:rPr>
          <w:rFonts w:hint="eastAsia" w:ascii="仿宋" w:hAnsi="仿宋" w:eastAsia="仿宋" w:cs="仿宋"/>
          <w:color w:val="auto"/>
          <w:sz w:val="28"/>
          <w:szCs w:val="28"/>
          <w:lang w:val="en-US" w:eastAsia="zh-CN"/>
        </w:rPr>
        <w:t>分</w:t>
      </w:r>
      <w:r>
        <w:rPr>
          <w:rFonts w:hint="eastAsia" w:ascii="仿宋" w:hAnsi="仿宋" w:eastAsia="仿宋" w:cs="仿宋"/>
          <w:color w:val="auto"/>
          <w:sz w:val="28"/>
          <w:szCs w:val="28"/>
          <w:lang w:eastAsia="zh-CN"/>
        </w:rPr>
        <w:t>局</w:t>
      </w:r>
      <w:r>
        <w:rPr>
          <w:rFonts w:hint="eastAsia" w:ascii="仿宋" w:hAnsi="仿宋" w:eastAsia="仿宋" w:cs="仿宋"/>
          <w:color w:val="auto"/>
          <w:sz w:val="28"/>
          <w:szCs w:val="28"/>
        </w:rPr>
        <w:t>等单位参与配合</w:t>
      </w:r>
      <w:r>
        <w:rPr>
          <w:rFonts w:hint="eastAsia" w:ascii="仿宋" w:hAnsi="仿宋" w:eastAsia="仿宋" w:cs="仿宋"/>
          <w:color w:val="auto"/>
          <w:sz w:val="28"/>
          <w:szCs w:val="28"/>
          <w:lang w:eastAsia="zh-CN"/>
        </w:rPr>
        <w:t>。</w:t>
      </w:r>
    </w:p>
    <w:p>
      <w:pPr>
        <w:kinsoku/>
        <w:wordWrap/>
        <w:overflowPunct/>
        <w:topLinePunct w:val="0"/>
        <w:bidi w:val="0"/>
        <w:spacing w:line="400" w:lineRule="exact"/>
        <w:ind w:firstLine="536" w:firstLineChars="200"/>
        <w:textAlignment w:val="auto"/>
        <w:rPr>
          <w:rFonts w:hint="eastAsia" w:ascii="仿宋" w:hAnsi="仿宋" w:eastAsia="仿宋" w:cs="仿宋"/>
          <w:color w:val="auto"/>
          <w:spacing w:val="-6"/>
        </w:rPr>
      </w:pPr>
      <w:r>
        <w:rPr>
          <w:rFonts w:hint="eastAsia" w:ascii="仿宋" w:hAnsi="仿宋" w:eastAsia="仿宋" w:cs="仿宋"/>
          <w:color w:val="auto"/>
          <w:spacing w:val="-6"/>
          <w:sz w:val="28"/>
          <w:szCs w:val="28"/>
        </w:rPr>
        <w:t>⑪其他事故，</w:t>
      </w:r>
      <w:r>
        <w:rPr>
          <w:rFonts w:hint="eastAsia" w:ascii="仿宋" w:hAnsi="仿宋" w:eastAsia="仿宋" w:cs="仿宋"/>
          <w:color w:val="auto"/>
          <w:spacing w:val="-6"/>
          <w:sz w:val="28"/>
          <w:szCs w:val="28"/>
          <w:lang w:eastAsia="zh-CN"/>
        </w:rPr>
        <w:t>由</w:t>
      </w:r>
      <w:r>
        <w:rPr>
          <w:rFonts w:hint="eastAsia" w:ascii="仿宋" w:hAnsi="仿宋" w:eastAsia="仿宋" w:cs="仿宋"/>
          <w:color w:val="auto"/>
          <w:spacing w:val="-6"/>
          <w:sz w:val="28"/>
          <w:szCs w:val="28"/>
          <w:lang w:val="en-US" w:eastAsia="zh-CN"/>
        </w:rPr>
        <w:t>行业主管部门</w:t>
      </w:r>
      <w:r>
        <w:rPr>
          <w:rFonts w:hint="eastAsia" w:ascii="仿宋" w:hAnsi="仿宋" w:eastAsia="仿宋" w:cs="仿宋"/>
          <w:color w:val="auto"/>
          <w:spacing w:val="-6"/>
          <w:sz w:val="28"/>
          <w:szCs w:val="28"/>
        </w:rPr>
        <w:t>牵头，其他相关部门配合。</w:t>
      </w:r>
    </w:p>
    <w:p>
      <w:pPr>
        <w:pStyle w:val="5"/>
        <w:kinsoku/>
        <w:wordWrap/>
        <w:overflowPunct/>
        <w:topLinePunct w:val="0"/>
        <w:bidi w:val="0"/>
        <w:spacing w:line="400" w:lineRule="exact"/>
        <w:textAlignment w:val="auto"/>
        <w:rPr>
          <w:rFonts w:hint="eastAsia" w:ascii="仿宋" w:hAnsi="仿宋" w:eastAsia="仿宋" w:cs="仿宋"/>
          <w:color w:val="auto"/>
          <w:szCs w:val="28"/>
        </w:rPr>
      </w:pPr>
      <w:bookmarkStart w:id="166" w:name="_Toc11070"/>
      <w:bookmarkStart w:id="167" w:name="_Toc14395"/>
      <w:bookmarkStart w:id="168" w:name="_Toc12104"/>
      <w:bookmarkStart w:id="169" w:name="_Toc21237"/>
      <w:bookmarkStart w:id="170" w:name="_Toc26634"/>
      <w:bookmarkStart w:id="171" w:name="_Toc13685"/>
      <w:bookmarkStart w:id="172" w:name="_Toc27126"/>
      <w:bookmarkStart w:id="173" w:name="_Toc16093"/>
      <w:bookmarkStart w:id="174" w:name="_Toc14263"/>
      <w:bookmarkStart w:id="175" w:name="_Toc32503"/>
      <w:bookmarkStart w:id="176" w:name="_Toc18992"/>
      <w:bookmarkStart w:id="177" w:name="_Toc4289"/>
      <w:bookmarkStart w:id="178" w:name="_Toc4650"/>
      <w:bookmarkStart w:id="179" w:name="_Toc2732"/>
      <w:r>
        <w:rPr>
          <w:rFonts w:hint="eastAsia" w:ascii="仿宋" w:hAnsi="仿宋" w:eastAsia="仿宋" w:cs="仿宋"/>
          <w:color w:val="auto"/>
        </w:rPr>
        <w:t>2.3 职责</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6"/>
        <w:kinsoku/>
        <w:wordWrap/>
        <w:overflowPunct/>
        <w:topLinePunct w:val="0"/>
        <w:bidi w:val="0"/>
        <w:spacing w:line="400" w:lineRule="exact"/>
        <w:textAlignment w:val="auto"/>
        <w:rPr>
          <w:rFonts w:hint="eastAsia" w:ascii="仿宋" w:hAnsi="仿宋" w:eastAsia="仿宋" w:cs="仿宋"/>
          <w:color w:val="auto"/>
          <w:szCs w:val="28"/>
        </w:rPr>
      </w:pPr>
      <w:bookmarkStart w:id="180" w:name="_Toc5750"/>
      <w:bookmarkStart w:id="181" w:name="_Toc14383"/>
      <w:bookmarkStart w:id="182" w:name="_Toc22976"/>
      <w:bookmarkStart w:id="183" w:name="_Toc21994"/>
      <w:bookmarkStart w:id="184" w:name="_Toc7027"/>
      <w:bookmarkStart w:id="185" w:name="_Toc10247"/>
      <w:bookmarkStart w:id="186" w:name="_Toc482"/>
      <w:r>
        <w:rPr>
          <w:rFonts w:hint="eastAsia" w:ascii="仿宋" w:hAnsi="仿宋" w:eastAsia="仿宋" w:cs="仿宋"/>
          <w:color w:val="auto"/>
        </w:rPr>
        <w:t>2.3.1</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区安委</w:t>
      </w:r>
      <w:r>
        <w:rPr>
          <w:rFonts w:hint="eastAsia" w:ascii="仿宋" w:hAnsi="仿宋" w:eastAsia="仿宋" w:cs="仿宋"/>
          <w:color w:val="auto"/>
        </w:rPr>
        <w:t>会主任应急管理</w:t>
      </w:r>
      <w:bookmarkEnd w:id="180"/>
      <w:bookmarkEnd w:id="181"/>
      <w:bookmarkEnd w:id="182"/>
      <w:bookmarkEnd w:id="183"/>
      <w:bookmarkEnd w:id="184"/>
      <w:bookmarkEnd w:id="185"/>
      <w:bookmarkEnd w:id="186"/>
    </w:p>
    <w:p>
      <w:pPr>
        <w:kinsoku/>
        <w:wordWrap/>
        <w:overflowPunct/>
        <w:topLinePunct w:val="0"/>
        <w:bidi w:val="0"/>
        <w:adjustRightInd w:val="0"/>
        <w:snapToGrid w:val="0"/>
        <w:spacing w:line="400" w:lineRule="exact"/>
        <w:ind w:firstLine="536" w:firstLineChars="200"/>
        <w:textAlignment w:val="auto"/>
        <w:rPr>
          <w:rFonts w:hint="eastAsia" w:ascii="仿宋" w:hAnsi="仿宋" w:eastAsia="仿宋" w:cs="仿宋"/>
          <w:color w:val="auto"/>
          <w:spacing w:val="-6"/>
          <w:sz w:val="28"/>
          <w:szCs w:val="28"/>
          <w:lang w:eastAsia="zh-CN"/>
        </w:rPr>
      </w:pPr>
      <w:r>
        <w:rPr>
          <w:rFonts w:hint="eastAsia" w:ascii="仿宋" w:hAnsi="仿宋" w:eastAsia="仿宋" w:cs="仿宋"/>
          <w:color w:val="auto"/>
          <w:spacing w:val="-6"/>
          <w:sz w:val="28"/>
          <w:szCs w:val="28"/>
        </w:rPr>
        <w:t>（1）决定启动、终止</w:t>
      </w:r>
      <w:r>
        <w:rPr>
          <w:rFonts w:hint="eastAsia" w:ascii="仿宋" w:hAnsi="仿宋" w:eastAsia="仿宋" w:cs="仿宋"/>
          <w:color w:val="auto"/>
          <w:spacing w:val="-6"/>
          <w:sz w:val="28"/>
          <w:szCs w:val="28"/>
          <w:lang w:eastAsia="zh-CN"/>
        </w:rPr>
        <w:t>象山区</w:t>
      </w:r>
      <w:r>
        <w:rPr>
          <w:rFonts w:hint="eastAsia" w:ascii="仿宋" w:hAnsi="仿宋" w:eastAsia="仿宋" w:cs="仿宋"/>
          <w:color w:val="auto"/>
          <w:spacing w:val="-6"/>
          <w:sz w:val="28"/>
          <w:szCs w:val="28"/>
        </w:rPr>
        <w:t>生产安全事故的预警和应急响应行动</w:t>
      </w:r>
      <w:r>
        <w:rPr>
          <w:rFonts w:hint="eastAsia" w:ascii="仿宋" w:hAnsi="仿宋" w:eastAsia="仿宋" w:cs="仿宋"/>
          <w:color w:val="auto"/>
          <w:spacing w:val="-6"/>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（2）统一领导生产安全事故的处置工作，并督促检查执行情况</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（3）会同上级有关部门，制定应对事故的联合行动方案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（4）抓好常态下的应急救援管理工作</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（5）成立</w:t>
      </w:r>
      <w:r>
        <w:rPr>
          <w:rFonts w:hint="eastAsia" w:ascii="仿宋" w:hAnsi="仿宋" w:eastAsia="仿宋" w:cs="仿宋"/>
          <w:color w:val="auto"/>
          <w:sz w:val="28"/>
          <w:szCs w:val="28"/>
          <w:lang w:eastAsia="zh-CN"/>
        </w:rPr>
        <w:t>事故应急指挥部。</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（6）其他相关重大事项。</w:t>
      </w:r>
    </w:p>
    <w:p>
      <w:pPr>
        <w:pStyle w:val="6"/>
        <w:kinsoku/>
        <w:wordWrap/>
        <w:overflowPunct/>
        <w:topLinePunct w:val="0"/>
        <w:bidi w:val="0"/>
        <w:spacing w:line="400" w:lineRule="exact"/>
        <w:textAlignment w:val="auto"/>
        <w:rPr>
          <w:rFonts w:hint="eastAsia" w:ascii="仿宋" w:hAnsi="仿宋" w:eastAsia="仿宋" w:cs="仿宋"/>
          <w:color w:val="auto"/>
          <w:szCs w:val="28"/>
        </w:rPr>
      </w:pPr>
      <w:bookmarkStart w:id="187" w:name="_Toc15729"/>
      <w:bookmarkStart w:id="188" w:name="_Toc18266"/>
      <w:bookmarkStart w:id="189" w:name="_Toc10517"/>
      <w:bookmarkStart w:id="190" w:name="_Toc4835"/>
      <w:bookmarkStart w:id="191" w:name="_Toc15001"/>
      <w:r>
        <w:rPr>
          <w:rFonts w:hint="eastAsia" w:ascii="仿宋" w:hAnsi="仿宋" w:eastAsia="仿宋" w:cs="仿宋"/>
          <w:color w:val="auto"/>
        </w:rPr>
        <w:t>2.3.2</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区安委</w:t>
      </w:r>
      <w:r>
        <w:rPr>
          <w:rFonts w:hint="eastAsia" w:ascii="仿宋" w:hAnsi="仿宋" w:eastAsia="仿宋" w:cs="仿宋"/>
          <w:color w:val="auto"/>
        </w:rPr>
        <w:t>会副主任应急管理</w:t>
      </w:r>
      <w:bookmarkEnd w:id="187"/>
      <w:bookmarkEnd w:id="188"/>
      <w:bookmarkEnd w:id="189"/>
      <w:bookmarkEnd w:id="190"/>
      <w:bookmarkEnd w:id="19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（1）为启动、终止生产安全事故预警和应急响应行动提供依据</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（2）按主任的指令具体负责协调生产安全事故的处置、指挥、调度、检查执行等工作</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（3）按主任的指令指挥事故现场救援事项，协调、配合上级政府开展应急处置工作</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（4）参与制定应对事故的行动方案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（5）按主任的要求抓好</w:t>
      </w:r>
      <w:r>
        <w:rPr>
          <w:rFonts w:hint="eastAsia" w:ascii="仿宋" w:hAnsi="仿宋" w:eastAsia="仿宋" w:cs="仿宋"/>
          <w:color w:val="auto"/>
          <w:sz w:val="28"/>
          <w:szCs w:val="28"/>
          <w:lang w:eastAsia="zh-CN"/>
        </w:rPr>
        <w:t>全区</w:t>
      </w:r>
      <w:r>
        <w:rPr>
          <w:rFonts w:hint="eastAsia" w:ascii="仿宋" w:hAnsi="仿宋" w:eastAsia="仿宋" w:cs="仿宋"/>
          <w:color w:val="auto"/>
          <w:sz w:val="28"/>
          <w:szCs w:val="28"/>
        </w:rPr>
        <w:t>常态下的应急救援管理工作</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（6）其他相关重大事项。</w:t>
      </w:r>
    </w:p>
    <w:p>
      <w:pPr>
        <w:pStyle w:val="6"/>
        <w:kinsoku/>
        <w:wordWrap/>
        <w:overflowPunct/>
        <w:topLinePunct w:val="0"/>
        <w:bidi w:val="0"/>
        <w:spacing w:line="400" w:lineRule="exact"/>
        <w:textAlignment w:val="auto"/>
        <w:rPr>
          <w:rFonts w:hint="eastAsia" w:ascii="仿宋" w:hAnsi="仿宋" w:eastAsia="仿宋" w:cs="仿宋"/>
          <w:color w:val="auto"/>
          <w:szCs w:val="28"/>
        </w:rPr>
      </w:pPr>
      <w:bookmarkStart w:id="192" w:name="_Toc17174"/>
      <w:bookmarkStart w:id="193" w:name="_Toc20517"/>
      <w:bookmarkStart w:id="194" w:name="_Toc14182"/>
      <w:bookmarkStart w:id="195" w:name="_Toc5282"/>
      <w:bookmarkStart w:id="196" w:name="_Toc26085"/>
      <w:bookmarkStart w:id="197" w:name="_Toc18639"/>
      <w:bookmarkStart w:id="198" w:name="_Toc23981"/>
      <w:bookmarkStart w:id="199" w:name="_Toc4607"/>
      <w:r>
        <w:rPr>
          <w:rFonts w:hint="eastAsia" w:ascii="仿宋" w:hAnsi="仿宋" w:eastAsia="仿宋" w:cs="仿宋"/>
          <w:color w:val="auto"/>
        </w:rPr>
        <w:t>2.3.3</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区安委</w:t>
      </w:r>
      <w:r>
        <w:rPr>
          <w:rFonts w:hint="eastAsia" w:ascii="仿宋" w:hAnsi="仿宋" w:eastAsia="仿宋" w:cs="仿宋"/>
          <w:color w:val="auto"/>
        </w:rPr>
        <w:t>会</w:t>
      </w:r>
      <w:bookmarkEnd w:id="192"/>
      <w:bookmarkEnd w:id="193"/>
      <w:bookmarkEnd w:id="194"/>
      <w:bookmarkEnd w:id="195"/>
      <w:bookmarkEnd w:id="196"/>
      <w:bookmarkEnd w:id="197"/>
      <w:bookmarkEnd w:id="198"/>
      <w:bookmarkEnd w:id="199"/>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会在应急管理方面的主要职责为领导、组织</w:t>
      </w:r>
      <w:r>
        <w:rPr>
          <w:rFonts w:hint="eastAsia" w:ascii="仿宋" w:hAnsi="仿宋" w:eastAsia="仿宋" w:cs="仿宋"/>
          <w:color w:val="auto"/>
          <w:sz w:val="28"/>
          <w:szCs w:val="28"/>
          <w:lang w:eastAsia="zh-CN"/>
        </w:rPr>
        <w:t>全区</w:t>
      </w:r>
      <w:r>
        <w:rPr>
          <w:rFonts w:hint="eastAsia" w:ascii="仿宋" w:hAnsi="仿宋" w:eastAsia="仿宋" w:cs="仿宋"/>
          <w:color w:val="auto"/>
          <w:sz w:val="28"/>
          <w:szCs w:val="28"/>
        </w:rPr>
        <w:t>生产安全应急管理和事故应急救援工作；负责应急救援重大事项的决策；必要时</w:t>
      </w:r>
      <w:r>
        <w:rPr>
          <w:rFonts w:hint="eastAsia" w:ascii="仿宋" w:hAnsi="仿宋" w:eastAsia="仿宋" w:cs="仿宋"/>
          <w:color w:val="auto"/>
          <w:sz w:val="28"/>
          <w:szCs w:val="28"/>
          <w:lang w:eastAsia="zh-CN"/>
        </w:rPr>
        <w:t>协调</w:t>
      </w:r>
      <w:r>
        <w:rPr>
          <w:rFonts w:hint="eastAsia" w:ascii="仿宋" w:hAnsi="仿宋" w:eastAsia="仿宋" w:cs="仿宋"/>
          <w:color w:val="auto"/>
          <w:sz w:val="28"/>
          <w:szCs w:val="28"/>
        </w:rPr>
        <w:t>桂林市人民政府相关部门参加应急救援工作。</w:t>
      </w:r>
    </w:p>
    <w:p>
      <w:pPr>
        <w:pStyle w:val="6"/>
        <w:kinsoku/>
        <w:wordWrap/>
        <w:overflowPunct/>
        <w:topLinePunct w:val="0"/>
        <w:bidi w:val="0"/>
        <w:spacing w:line="400" w:lineRule="exact"/>
        <w:textAlignment w:val="auto"/>
        <w:rPr>
          <w:rFonts w:hint="eastAsia" w:ascii="仿宋" w:hAnsi="仿宋" w:eastAsia="仿宋" w:cs="仿宋"/>
          <w:color w:val="auto"/>
          <w:szCs w:val="28"/>
        </w:rPr>
      </w:pPr>
      <w:bookmarkStart w:id="200" w:name="_Toc5861"/>
      <w:bookmarkStart w:id="201" w:name="_Toc14141"/>
      <w:bookmarkStart w:id="202" w:name="_Toc22488"/>
      <w:bookmarkStart w:id="203" w:name="_Toc1925"/>
      <w:bookmarkStart w:id="204" w:name="_Toc22710"/>
      <w:bookmarkStart w:id="205" w:name="_Toc5965"/>
      <w:bookmarkStart w:id="206" w:name="_Toc21935"/>
      <w:bookmarkStart w:id="207" w:name="_Toc10570"/>
      <w:r>
        <w:rPr>
          <w:rFonts w:hint="eastAsia" w:ascii="仿宋" w:hAnsi="仿宋" w:eastAsia="仿宋" w:cs="仿宋"/>
          <w:color w:val="auto"/>
        </w:rPr>
        <w:t>2.3.4</w:t>
      </w:r>
      <w:bookmarkEnd w:id="200"/>
      <w:bookmarkEnd w:id="201"/>
      <w:bookmarkEnd w:id="202"/>
      <w:bookmarkEnd w:id="203"/>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区安委办</w:t>
      </w:r>
      <w:bookmarkEnd w:id="204"/>
      <w:bookmarkEnd w:id="205"/>
      <w:bookmarkEnd w:id="206"/>
      <w:bookmarkEnd w:id="207"/>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（1）承担</w:t>
      </w:r>
      <w:r>
        <w:rPr>
          <w:rFonts w:hint="eastAsia" w:ascii="仿宋" w:hAnsi="仿宋" w:eastAsia="仿宋" w:cs="仿宋"/>
          <w:color w:val="auto"/>
          <w:sz w:val="28"/>
          <w:szCs w:val="28"/>
          <w:lang w:eastAsia="zh-CN"/>
        </w:rPr>
        <w:t>全区</w:t>
      </w:r>
      <w:r>
        <w:rPr>
          <w:rFonts w:hint="eastAsia" w:ascii="仿宋" w:hAnsi="仿宋" w:eastAsia="仿宋" w:cs="仿宋"/>
          <w:color w:val="auto"/>
          <w:sz w:val="28"/>
          <w:szCs w:val="28"/>
        </w:rPr>
        <w:t>生产</w:t>
      </w:r>
      <w:r>
        <w:rPr>
          <w:rFonts w:hint="eastAsia" w:ascii="仿宋" w:hAnsi="仿宋" w:eastAsia="仿宋" w:cs="仿宋"/>
          <w:color w:val="auto"/>
          <w:sz w:val="28"/>
          <w:szCs w:val="28"/>
          <w:lang w:eastAsia="zh-CN"/>
        </w:rPr>
        <w:t>安全</w:t>
      </w:r>
      <w:r>
        <w:rPr>
          <w:rFonts w:hint="eastAsia" w:ascii="仿宋" w:hAnsi="仿宋" w:eastAsia="仿宋" w:cs="仿宋"/>
          <w:color w:val="auto"/>
          <w:sz w:val="28"/>
          <w:szCs w:val="28"/>
        </w:rPr>
        <w:t>事故应急救援管理工作；组织协调生产安全事故应急救援工作</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（2）组织协</w:t>
      </w:r>
      <w:r>
        <w:rPr>
          <w:rFonts w:hint="eastAsia" w:ascii="仿宋" w:hAnsi="仿宋" w:eastAsia="仿宋" w:cs="仿宋"/>
          <w:color w:val="auto"/>
          <w:sz w:val="28"/>
          <w:szCs w:val="28"/>
          <w:lang w:eastAsia="zh-CN"/>
        </w:rPr>
        <w:t>调全区生产安全事故总体应急预案编制工作，综合监督、指导二塘乡、各街道办和各</w:t>
      </w:r>
      <w:r>
        <w:rPr>
          <w:rFonts w:hint="eastAsia" w:ascii="仿宋" w:hAnsi="仿宋" w:eastAsia="仿宋" w:cs="仿宋"/>
          <w:color w:val="auto"/>
          <w:sz w:val="28"/>
          <w:szCs w:val="28"/>
        </w:rPr>
        <w:t>企业应急救援机构建设和应急管理工作</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（3）组织、指导</w:t>
      </w:r>
      <w:r>
        <w:rPr>
          <w:rFonts w:hint="eastAsia" w:ascii="仿宋" w:hAnsi="仿宋" w:eastAsia="仿宋" w:cs="仿宋"/>
          <w:color w:val="auto"/>
          <w:sz w:val="28"/>
          <w:szCs w:val="28"/>
          <w:lang w:eastAsia="zh-CN"/>
        </w:rPr>
        <w:t>全区</w:t>
      </w:r>
      <w:r>
        <w:rPr>
          <w:rFonts w:hint="eastAsia" w:ascii="仿宋" w:hAnsi="仿宋" w:eastAsia="仿宋" w:cs="仿宋"/>
          <w:color w:val="auto"/>
          <w:sz w:val="28"/>
          <w:szCs w:val="28"/>
        </w:rPr>
        <w:t>安全生产应急救援演练</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（4）协调与自然灾害、防震抗震、公共卫生、公共安全等突发事件应急救援机构之间的联系，互相配合</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（5）承担</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会交办的其他工作。</w:t>
      </w:r>
    </w:p>
    <w:p>
      <w:pPr>
        <w:pStyle w:val="6"/>
        <w:kinsoku/>
        <w:wordWrap/>
        <w:overflowPunct/>
        <w:topLinePunct w:val="0"/>
        <w:bidi w:val="0"/>
        <w:spacing w:line="400" w:lineRule="exact"/>
        <w:textAlignment w:val="auto"/>
        <w:rPr>
          <w:rFonts w:hint="eastAsia" w:ascii="仿宋" w:hAnsi="仿宋" w:eastAsia="仿宋" w:cs="仿宋"/>
          <w:color w:val="auto"/>
        </w:rPr>
      </w:pPr>
      <w:bookmarkStart w:id="208" w:name="_Toc7056"/>
      <w:bookmarkStart w:id="209" w:name="_Toc22973"/>
      <w:bookmarkStart w:id="210" w:name="_Toc31325"/>
      <w:bookmarkStart w:id="211" w:name="_Toc14476"/>
      <w:r>
        <w:rPr>
          <w:rFonts w:hint="eastAsia" w:ascii="仿宋" w:hAnsi="仿宋" w:eastAsia="仿宋" w:cs="仿宋"/>
          <w:color w:val="auto"/>
        </w:rPr>
        <w:t>2.3.5</w:t>
      </w:r>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区安委</w:t>
      </w:r>
      <w:r>
        <w:rPr>
          <w:rFonts w:hint="eastAsia" w:ascii="仿宋" w:hAnsi="仿宋" w:eastAsia="仿宋" w:cs="仿宋"/>
          <w:color w:val="auto"/>
        </w:rPr>
        <w:t>会各成员单位</w:t>
      </w:r>
      <w:bookmarkEnd w:id="208"/>
      <w:bookmarkEnd w:id="209"/>
      <w:bookmarkEnd w:id="210"/>
      <w:bookmarkEnd w:id="21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会各成员单位负责本单位、本行业的应急救援管理工作。其中负责消防、危险化学品、烟花爆竹、建筑施工、燃气、道路交通</w:t>
      </w:r>
      <w:r>
        <w:rPr>
          <w:rFonts w:hint="eastAsia" w:ascii="仿宋" w:hAnsi="仿宋" w:eastAsia="仿宋" w:cs="仿宋"/>
          <w:color w:val="auto"/>
          <w:sz w:val="28"/>
          <w:szCs w:val="28"/>
          <w:lang w:eastAsia="zh-CN"/>
        </w:rPr>
        <w:t>、旅游</w:t>
      </w:r>
      <w:r>
        <w:rPr>
          <w:rFonts w:hint="eastAsia" w:ascii="仿宋" w:hAnsi="仿宋" w:eastAsia="仿宋" w:cs="仿宋"/>
          <w:color w:val="auto"/>
          <w:sz w:val="28"/>
          <w:szCs w:val="28"/>
        </w:rPr>
        <w:t>等事故处置的各成员单位，既有本部门应急响应的职责，又承担安委会所安排的应急响应任务，确保本预案和专项预案的顺利实施。</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会各成员单位应与</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建立应急联动机制，做好本预案与部门专项预案的衔接工作，并与桂林市相关行业主管部门做好衔接，保持沟通，争取上级指导和支持。</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会各成员单位按照职责履行本部门的生产安全事故应急救援和保障方面的职责，负责制订、管理并实施本部门相关应急预案，并与</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建立应急联动机制，做好与本预案及行业专项预案的衔接工作。各成员单位的生产安全应急预案必须抄送安委办备案。</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rPr>
      </w:pPr>
      <w:r>
        <w:rPr>
          <w:rFonts w:hint="eastAsia" w:ascii="仿宋" w:hAnsi="仿宋" w:eastAsia="仿宋" w:cs="仿宋"/>
          <w:color w:val="auto"/>
          <w:sz w:val="28"/>
          <w:szCs w:val="28"/>
        </w:rPr>
        <w:t>（4）</w:t>
      </w:r>
      <w:r>
        <w:rPr>
          <w:rFonts w:hint="eastAsia" w:ascii="仿宋" w:hAnsi="仿宋" w:eastAsia="仿宋" w:cs="仿宋"/>
          <w:color w:val="auto"/>
          <w:sz w:val="28"/>
          <w:szCs w:val="28"/>
          <w:lang w:eastAsia="zh-CN"/>
        </w:rPr>
        <w:t>二塘乡</w:t>
      </w:r>
      <w:r>
        <w:rPr>
          <w:rFonts w:hint="eastAsia" w:ascii="仿宋" w:hAnsi="仿宋" w:eastAsia="仿宋" w:cs="仿宋"/>
          <w:color w:val="auto"/>
          <w:sz w:val="28"/>
          <w:szCs w:val="28"/>
        </w:rPr>
        <w:t>人民政府、</w:t>
      </w:r>
      <w:r>
        <w:rPr>
          <w:rFonts w:hint="eastAsia" w:ascii="仿宋" w:hAnsi="仿宋" w:eastAsia="仿宋" w:cs="仿宋"/>
          <w:color w:val="auto"/>
          <w:sz w:val="28"/>
          <w:szCs w:val="28"/>
          <w:lang w:eastAsia="zh-CN"/>
        </w:rPr>
        <w:t>各</w:t>
      </w:r>
      <w:r>
        <w:rPr>
          <w:rFonts w:hint="eastAsia" w:ascii="仿宋" w:hAnsi="仿宋" w:eastAsia="仿宋" w:cs="仿宋"/>
          <w:color w:val="auto"/>
          <w:sz w:val="28"/>
          <w:szCs w:val="28"/>
        </w:rPr>
        <w:t>街道</w:t>
      </w:r>
      <w:r>
        <w:rPr>
          <w:rFonts w:hint="eastAsia" w:ascii="仿宋" w:hAnsi="仿宋" w:eastAsia="仿宋" w:cs="仿宋"/>
          <w:color w:val="auto"/>
          <w:sz w:val="28"/>
          <w:szCs w:val="28"/>
          <w:lang w:eastAsia="zh-CN"/>
        </w:rPr>
        <w:t>办、</w:t>
      </w:r>
      <w:r>
        <w:rPr>
          <w:rFonts w:hint="eastAsia" w:ascii="仿宋" w:hAnsi="仿宋" w:eastAsia="仿宋" w:cs="仿宋"/>
          <w:color w:val="auto"/>
          <w:sz w:val="28"/>
          <w:szCs w:val="28"/>
        </w:rPr>
        <w:t>各企业应当明确本级突发生产安全事故应急救援的领导和工作机构及工作职责，负责本辖区或企业突发生产安全事故的监测、预警、应急处置、善后和灾后重建、应急保障等工作。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在本预案适用范围内，有关部门具体职责如下：</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①象山公安分局</w:t>
      </w:r>
      <w:r>
        <w:rPr>
          <w:rFonts w:hint="eastAsia" w:ascii="仿宋" w:hAnsi="仿宋" w:eastAsia="仿宋" w:cs="仿宋"/>
          <w:b/>
          <w:bCs/>
          <w:color w:val="auto"/>
          <w:sz w:val="28"/>
          <w:szCs w:val="28"/>
        </w:rPr>
        <w:t>：</w:t>
      </w:r>
      <w:r>
        <w:rPr>
          <w:rFonts w:hint="eastAsia" w:ascii="仿宋" w:hAnsi="仿宋" w:eastAsia="仿宋" w:cs="仿宋"/>
          <w:color w:val="auto"/>
          <w:sz w:val="28"/>
          <w:szCs w:val="28"/>
        </w:rPr>
        <w:t>负责道路交通、剧毒品、易制毒品、烟花爆竹运输、民用爆炸物品等生产安全事故应急救援工作的组织协调；负责生产安全事故的治安警戒和交通管制。</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②区农业农村局</w:t>
      </w:r>
      <w:r>
        <w:rPr>
          <w:rFonts w:hint="eastAsia" w:ascii="仿宋" w:hAnsi="仿宋" w:eastAsia="仿宋" w:cs="仿宋"/>
          <w:b/>
          <w:bCs/>
          <w:color w:val="auto"/>
          <w:sz w:val="28"/>
          <w:szCs w:val="28"/>
        </w:rPr>
        <w:t>：</w:t>
      </w:r>
      <w:r>
        <w:rPr>
          <w:rFonts w:hint="eastAsia" w:ascii="仿宋" w:hAnsi="仿宋" w:eastAsia="仿宋" w:cs="仿宋"/>
          <w:color w:val="auto"/>
          <w:sz w:val="28"/>
          <w:szCs w:val="28"/>
        </w:rPr>
        <w:t>负责林区生产安全事故应急工作的组织协调。负责组织协调农机事故应急工作的组织协调。</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③象山消防救援大队</w:t>
      </w:r>
      <w:r>
        <w:rPr>
          <w:rFonts w:hint="eastAsia" w:ascii="仿宋" w:hAnsi="仿宋" w:eastAsia="仿宋" w:cs="仿宋"/>
          <w:b/>
          <w:bCs/>
          <w:color w:val="auto"/>
          <w:sz w:val="28"/>
          <w:szCs w:val="28"/>
        </w:rPr>
        <w:t>：</w:t>
      </w:r>
      <w:r>
        <w:rPr>
          <w:rFonts w:hint="eastAsia" w:ascii="仿宋" w:hAnsi="仿宋" w:eastAsia="仿宋" w:cs="仿宋"/>
          <w:color w:val="auto"/>
          <w:sz w:val="28"/>
          <w:szCs w:val="28"/>
        </w:rPr>
        <w:t>负责控制和扑灭火灾，参与易燃、易爆、有毒物质泄漏事故现场控制，并负责有毒物质的洗消工作，参与事故现场的搜救工作。</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④区住房和城乡建设局</w:t>
      </w:r>
      <w:r>
        <w:rPr>
          <w:rFonts w:hint="eastAsia" w:ascii="仿宋" w:hAnsi="仿宋" w:eastAsia="仿宋" w:cs="仿宋"/>
          <w:color w:val="auto"/>
          <w:sz w:val="28"/>
          <w:szCs w:val="28"/>
        </w:rPr>
        <w:t>：组织协调建设工程和房屋坍塌、</w:t>
      </w:r>
      <w:r>
        <w:rPr>
          <w:rFonts w:hint="eastAsia" w:ascii="仿宋" w:hAnsi="仿宋" w:eastAsia="仿宋" w:cs="仿宋"/>
          <w:color w:val="auto"/>
          <w:sz w:val="28"/>
          <w:szCs w:val="28"/>
          <w:lang w:eastAsia="zh-CN"/>
        </w:rPr>
        <w:t>公租</w:t>
      </w:r>
      <w:r>
        <w:rPr>
          <w:rFonts w:hint="eastAsia" w:ascii="仿宋" w:hAnsi="仿宋" w:eastAsia="仿宋" w:cs="仿宋"/>
          <w:color w:val="auto"/>
          <w:sz w:val="28"/>
          <w:szCs w:val="28"/>
        </w:rPr>
        <w:t>房和保障性住房坍塌方面的生产安全事故应急工作，对生产安全事故中受影响的房屋进行安全性鉴定</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组织协调</w:t>
      </w:r>
      <w:r>
        <w:rPr>
          <w:rFonts w:hint="eastAsia" w:ascii="仿宋" w:hAnsi="仿宋" w:eastAsia="仿宋" w:cs="仿宋"/>
          <w:color w:val="auto"/>
          <w:sz w:val="28"/>
          <w:szCs w:val="28"/>
          <w:lang w:eastAsia="zh-CN"/>
        </w:rPr>
        <w:t>涉及</w:t>
      </w:r>
      <w:r>
        <w:rPr>
          <w:rFonts w:hint="eastAsia" w:ascii="仿宋" w:hAnsi="仿宋" w:eastAsia="仿宋" w:cs="仿宋"/>
          <w:color w:val="auto"/>
          <w:sz w:val="28"/>
          <w:szCs w:val="28"/>
        </w:rPr>
        <w:t>车站、码头、渡口等</w:t>
      </w:r>
      <w:r>
        <w:rPr>
          <w:rFonts w:hint="eastAsia" w:ascii="仿宋" w:hAnsi="仿宋" w:eastAsia="仿宋" w:cs="仿宋"/>
          <w:color w:val="auto"/>
          <w:sz w:val="28"/>
          <w:szCs w:val="28"/>
          <w:lang w:eastAsia="zh-CN"/>
        </w:rPr>
        <w:t>区域的</w:t>
      </w:r>
      <w:r>
        <w:rPr>
          <w:rFonts w:hint="eastAsia" w:ascii="仿宋" w:hAnsi="仿宋" w:eastAsia="仿宋" w:cs="仿宋"/>
          <w:color w:val="auto"/>
          <w:sz w:val="28"/>
          <w:szCs w:val="28"/>
        </w:rPr>
        <w:t>生产安全事故应急救援工作</w:t>
      </w:r>
      <w:r>
        <w:rPr>
          <w:rFonts w:hint="eastAsia" w:ascii="仿宋" w:hAnsi="仿宋" w:eastAsia="仿宋" w:cs="仿宋"/>
          <w:color w:val="auto"/>
          <w:sz w:val="28"/>
          <w:szCs w:val="28"/>
          <w:lang w:eastAsia="zh-CN"/>
        </w:rPr>
        <w:t>；负责</w:t>
      </w:r>
      <w:r>
        <w:rPr>
          <w:rFonts w:hint="eastAsia" w:ascii="仿宋" w:hAnsi="仿宋" w:eastAsia="仿宋" w:cs="仿宋"/>
          <w:color w:val="auto"/>
          <w:sz w:val="28"/>
          <w:szCs w:val="28"/>
          <w:lang w:val="en-US" w:eastAsia="zh-CN"/>
        </w:rPr>
        <w:t>协调</w:t>
      </w:r>
      <w:r>
        <w:rPr>
          <w:rFonts w:hint="eastAsia" w:ascii="仿宋" w:hAnsi="仿宋" w:eastAsia="仿宋" w:cs="仿宋"/>
          <w:color w:val="auto"/>
          <w:sz w:val="28"/>
          <w:szCs w:val="28"/>
          <w:lang w:eastAsia="zh-CN"/>
        </w:rPr>
        <w:t>生产安全事故应急处置过程中道路运输保障工作（如损毁道路修缮等）</w:t>
      </w:r>
      <w:r>
        <w:rPr>
          <w:rFonts w:hint="eastAsia" w:ascii="仿宋" w:hAnsi="仿宋" w:eastAsia="仿宋" w:cs="仿宋"/>
          <w:color w:val="auto"/>
          <w:sz w:val="28"/>
          <w:szCs w:val="28"/>
        </w:rPr>
        <w:t>。</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⑤区应急管理局</w:t>
      </w:r>
      <w:r>
        <w:rPr>
          <w:rFonts w:hint="eastAsia" w:ascii="仿宋" w:hAnsi="仿宋" w:eastAsia="仿宋" w:cs="仿宋"/>
          <w:color w:val="auto"/>
          <w:sz w:val="28"/>
          <w:szCs w:val="28"/>
        </w:rPr>
        <w:t>：负责非煤矿山、危险化学品、烟花爆竹、</w:t>
      </w:r>
      <w:r>
        <w:rPr>
          <w:rFonts w:hint="eastAsia" w:ascii="仿宋" w:hAnsi="仿宋" w:eastAsia="仿宋" w:cs="仿宋"/>
          <w:color w:val="auto"/>
          <w:sz w:val="28"/>
          <w:szCs w:val="28"/>
          <w:lang w:val="en-US" w:eastAsia="zh-CN"/>
        </w:rPr>
        <w:t>工贸企业</w:t>
      </w:r>
      <w:r>
        <w:rPr>
          <w:rFonts w:hint="eastAsia" w:ascii="仿宋" w:hAnsi="仿宋" w:eastAsia="仿宋" w:cs="仿宋"/>
          <w:color w:val="auto"/>
          <w:sz w:val="28"/>
          <w:szCs w:val="28"/>
        </w:rPr>
        <w:t>等领域生产安全事故应急工作的组织协调。</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⑥区</w:t>
      </w:r>
      <w:r>
        <w:rPr>
          <w:rFonts w:hint="eastAsia" w:ascii="仿宋" w:hAnsi="仿宋" w:eastAsia="仿宋" w:cs="仿宋"/>
          <w:b/>
          <w:bCs/>
          <w:i w:val="0"/>
          <w:iCs w:val="0"/>
          <w:caps w:val="0"/>
          <w:color w:val="auto"/>
          <w:spacing w:val="0"/>
          <w:sz w:val="28"/>
          <w:szCs w:val="28"/>
          <w:shd w:val="clear" w:fill="FFFFFF"/>
        </w:rPr>
        <w:t>文化体育和旅游</w:t>
      </w:r>
      <w:r>
        <w:rPr>
          <w:rFonts w:hint="eastAsia" w:ascii="仿宋" w:hAnsi="仿宋" w:eastAsia="仿宋" w:cs="仿宋"/>
          <w:b/>
          <w:bCs/>
          <w:color w:val="auto"/>
          <w:sz w:val="28"/>
          <w:szCs w:val="28"/>
          <w:lang w:eastAsia="zh-CN"/>
        </w:rPr>
        <w:t>局</w:t>
      </w:r>
      <w:r>
        <w:rPr>
          <w:rFonts w:hint="eastAsia" w:ascii="仿宋" w:hAnsi="仿宋" w:eastAsia="仿宋" w:cs="仿宋"/>
          <w:color w:val="auto"/>
          <w:sz w:val="28"/>
          <w:szCs w:val="28"/>
        </w:rPr>
        <w:t>：负责组织协调旅游行业生产安全事故应急救援工作。</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⑦</w:t>
      </w:r>
      <w:r>
        <w:rPr>
          <w:rFonts w:hint="eastAsia" w:ascii="仿宋" w:hAnsi="仿宋" w:eastAsia="仿宋" w:cs="仿宋"/>
          <w:b/>
          <w:bCs/>
          <w:i w:val="0"/>
          <w:iCs w:val="0"/>
          <w:caps w:val="0"/>
          <w:color w:val="auto"/>
          <w:spacing w:val="0"/>
          <w:sz w:val="28"/>
          <w:szCs w:val="28"/>
          <w:shd w:val="clear" w:fill="FFFFFF"/>
        </w:rPr>
        <w:t>市</w:t>
      </w:r>
      <w:r>
        <w:rPr>
          <w:rStyle w:val="18"/>
          <w:rFonts w:hint="eastAsia" w:ascii="仿宋" w:hAnsi="仿宋" w:eastAsia="仿宋" w:cs="仿宋"/>
          <w:b/>
          <w:bCs/>
          <w:i w:val="0"/>
          <w:iCs w:val="0"/>
          <w:caps w:val="0"/>
          <w:color w:val="auto"/>
          <w:spacing w:val="0"/>
          <w:sz w:val="28"/>
          <w:szCs w:val="28"/>
          <w:shd w:val="clear" w:fill="FFFFFF"/>
        </w:rPr>
        <w:t>自然资源局</w:t>
      </w:r>
      <w:r>
        <w:rPr>
          <w:rFonts w:hint="eastAsia" w:ascii="仿宋" w:hAnsi="仿宋" w:eastAsia="仿宋" w:cs="仿宋"/>
          <w:b/>
          <w:bCs/>
          <w:i w:val="0"/>
          <w:iCs w:val="0"/>
          <w:caps w:val="0"/>
          <w:color w:val="auto"/>
          <w:spacing w:val="0"/>
          <w:sz w:val="28"/>
          <w:szCs w:val="28"/>
          <w:shd w:val="clear" w:fill="FFFFFF"/>
        </w:rPr>
        <w:t>象山分局</w:t>
      </w:r>
      <w:r>
        <w:rPr>
          <w:rFonts w:hint="eastAsia" w:ascii="仿宋" w:hAnsi="仿宋" w:eastAsia="仿宋" w:cs="仿宋"/>
          <w:color w:val="auto"/>
          <w:sz w:val="28"/>
          <w:szCs w:val="28"/>
        </w:rPr>
        <w:t>：负责提供泥石流、山体滑坡等地质灾害预警信息。为矿山企业应急救援工作提供相关地质信息。负责指导地质灾害监测、评价和预报，组织开展地质灾害应急调查和应急治理项目。</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⑧区卫生健康局</w:t>
      </w:r>
      <w:r>
        <w:rPr>
          <w:rFonts w:hint="eastAsia" w:ascii="仿宋" w:hAnsi="仿宋" w:eastAsia="仿宋" w:cs="仿宋"/>
          <w:color w:val="auto"/>
          <w:sz w:val="28"/>
          <w:szCs w:val="28"/>
        </w:rPr>
        <w:t>：负责</w:t>
      </w:r>
      <w:r>
        <w:rPr>
          <w:rFonts w:hint="eastAsia" w:ascii="仿宋" w:hAnsi="仿宋" w:eastAsia="仿宋" w:cs="仿宋"/>
          <w:color w:val="auto"/>
          <w:sz w:val="28"/>
          <w:szCs w:val="28"/>
          <w:lang w:eastAsia="zh-CN"/>
        </w:rPr>
        <w:t>全区</w:t>
      </w:r>
      <w:r>
        <w:rPr>
          <w:rFonts w:hint="eastAsia" w:ascii="仿宋" w:hAnsi="仿宋" w:eastAsia="仿宋" w:cs="仿宋"/>
          <w:color w:val="auto"/>
          <w:sz w:val="28"/>
          <w:szCs w:val="28"/>
        </w:rPr>
        <w:t>急性职业病危害事故</w:t>
      </w:r>
      <w:r>
        <w:rPr>
          <w:rFonts w:hint="eastAsia" w:ascii="仿宋" w:hAnsi="仿宋" w:eastAsia="仿宋" w:cs="仿宋"/>
          <w:color w:val="auto"/>
          <w:sz w:val="28"/>
          <w:szCs w:val="28"/>
          <w:lang w:val="en-US" w:eastAsia="zh-CN"/>
        </w:rPr>
        <w:t>应急工作的组织协调，负责全区生产安全事故的</w:t>
      </w:r>
      <w:r>
        <w:rPr>
          <w:rFonts w:hint="eastAsia" w:ascii="仿宋" w:hAnsi="仿宋" w:eastAsia="仿宋" w:cs="仿宋"/>
          <w:color w:val="auto"/>
          <w:sz w:val="28"/>
          <w:szCs w:val="28"/>
        </w:rPr>
        <w:t>医疗救护保障</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职业病鉴定和救治的组织协调工作。</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⑨区教育局</w:t>
      </w:r>
      <w:r>
        <w:rPr>
          <w:rFonts w:hint="eastAsia" w:ascii="仿宋" w:hAnsi="仿宋" w:eastAsia="仿宋" w:cs="仿宋"/>
          <w:color w:val="auto"/>
          <w:sz w:val="28"/>
          <w:szCs w:val="28"/>
        </w:rPr>
        <w:t>：负责教育系统、校办企业等领域生产安全事故应急救援工作的组织协调。</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⑩区工业和信息化局</w:t>
      </w:r>
      <w:r>
        <w:rPr>
          <w:rFonts w:hint="eastAsia" w:ascii="仿宋" w:hAnsi="仿宋" w:eastAsia="仿宋" w:cs="仿宋"/>
          <w:color w:val="auto"/>
          <w:sz w:val="28"/>
          <w:szCs w:val="28"/>
        </w:rPr>
        <w:t>：负责国有企业、工</w:t>
      </w:r>
      <w:r>
        <w:rPr>
          <w:rFonts w:hint="eastAsia" w:ascii="仿宋" w:hAnsi="仿宋" w:eastAsia="仿宋" w:cs="仿宋"/>
          <w:color w:val="auto"/>
          <w:sz w:val="28"/>
          <w:szCs w:val="28"/>
          <w:lang w:val="en-US" w:eastAsia="zh-CN"/>
        </w:rPr>
        <w:t>业</w:t>
      </w:r>
      <w:r>
        <w:rPr>
          <w:rFonts w:hint="eastAsia" w:ascii="仿宋" w:hAnsi="仿宋" w:eastAsia="仿宋" w:cs="仿宋"/>
          <w:color w:val="auto"/>
          <w:sz w:val="28"/>
          <w:szCs w:val="28"/>
        </w:rPr>
        <w:t>企业等领域生产安全事故应急救援工作的组织协调。负责生产安全事故应急救援的通讯保障。</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⑪</w:t>
      </w:r>
      <w:r>
        <w:rPr>
          <w:rFonts w:hint="eastAsia" w:ascii="仿宋" w:hAnsi="仿宋" w:eastAsia="仿宋" w:cs="仿宋"/>
          <w:b/>
          <w:bCs/>
          <w:color w:val="auto"/>
          <w:sz w:val="28"/>
          <w:szCs w:val="28"/>
          <w:lang w:eastAsia="zh-CN"/>
        </w:rPr>
        <w:t>象山生态环境分局</w:t>
      </w:r>
      <w:r>
        <w:rPr>
          <w:rFonts w:hint="eastAsia" w:ascii="仿宋" w:hAnsi="仿宋" w:eastAsia="仿宋" w:cs="仿宋"/>
          <w:color w:val="auto"/>
          <w:sz w:val="28"/>
          <w:szCs w:val="28"/>
        </w:rPr>
        <w:t>：负责生产安全事故中环境、大气、水源监测、检测工作，制订因生产安全事故造成环境、大气、水源污染事件的应急处置方案，并负责提供环境监测信息。</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⑫</w:t>
      </w:r>
      <w:r>
        <w:rPr>
          <w:rFonts w:hint="eastAsia" w:ascii="仿宋" w:hAnsi="仿宋" w:eastAsia="仿宋" w:cs="仿宋"/>
          <w:b/>
          <w:bCs/>
          <w:color w:val="auto"/>
          <w:sz w:val="28"/>
          <w:szCs w:val="28"/>
          <w:lang w:eastAsia="zh-CN"/>
        </w:rPr>
        <w:t>区民政局</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负责做好社会物资捐赠使用管理，</w:t>
      </w:r>
      <w:r>
        <w:rPr>
          <w:rFonts w:hint="eastAsia" w:ascii="仿宋" w:hAnsi="仿宋" w:eastAsia="仿宋" w:cs="仿宋"/>
          <w:color w:val="auto"/>
          <w:sz w:val="28"/>
          <w:szCs w:val="28"/>
        </w:rPr>
        <w:t>协调生产安全事故应急物资保障和生活必需品供应。</w:t>
      </w:r>
      <w:r>
        <w:rPr>
          <w:rFonts w:hint="eastAsia" w:ascii="仿宋" w:hAnsi="仿宋" w:eastAsia="仿宋" w:cs="仿宋"/>
          <w:color w:val="auto"/>
          <w:sz w:val="28"/>
          <w:szCs w:val="28"/>
          <w:lang w:val="en-US" w:eastAsia="zh-CN"/>
        </w:rPr>
        <w:t>协调</w:t>
      </w:r>
      <w:r>
        <w:rPr>
          <w:rFonts w:hint="eastAsia" w:ascii="仿宋" w:hAnsi="仿宋" w:eastAsia="仿宋" w:cs="仿宋"/>
          <w:color w:val="auto"/>
          <w:sz w:val="28"/>
          <w:szCs w:val="28"/>
        </w:rPr>
        <w:t>生产安全事故伤亡人员的善后处理及群众安置等工作。</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⑬</w:t>
      </w:r>
      <w:r>
        <w:rPr>
          <w:rFonts w:hint="eastAsia" w:ascii="仿宋" w:hAnsi="仿宋" w:eastAsia="仿宋" w:cs="仿宋"/>
          <w:b/>
          <w:bCs/>
          <w:color w:val="auto"/>
          <w:sz w:val="28"/>
          <w:szCs w:val="28"/>
          <w:lang w:eastAsia="zh-CN"/>
        </w:rPr>
        <w:t>象山交警大队</w:t>
      </w:r>
      <w:r>
        <w:rPr>
          <w:rFonts w:hint="eastAsia" w:ascii="仿宋" w:hAnsi="仿宋" w:eastAsia="仿宋" w:cs="仿宋"/>
          <w:b/>
          <w:bCs/>
          <w:color w:val="auto"/>
          <w:sz w:val="28"/>
          <w:szCs w:val="28"/>
        </w:rPr>
        <w:t>：</w:t>
      </w:r>
      <w:r>
        <w:rPr>
          <w:rFonts w:hint="eastAsia" w:ascii="仿宋" w:hAnsi="仿宋" w:eastAsia="仿宋" w:cs="仿宋"/>
          <w:color w:val="auto"/>
          <w:sz w:val="28"/>
          <w:szCs w:val="28"/>
        </w:rPr>
        <w:t>负责指导</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道路交通事故预防工作、应急处理，协调、参与道路交通事故应急救援工作；</w:t>
      </w:r>
      <w:r>
        <w:rPr>
          <w:rFonts w:hint="eastAsia" w:ascii="仿宋" w:hAnsi="仿宋" w:eastAsia="仿宋" w:cs="仿宋"/>
          <w:color w:val="auto"/>
          <w:sz w:val="28"/>
          <w:szCs w:val="28"/>
          <w:lang w:eastAsia="zh-CN"/>
        </w:rPr>
        <w:t>配合区住房和城乡建设局做好突发事件应急处置过程中的</w:t>
      </w:r>
      <w:r>
        <w:rPr>
          <w:rFonts w:hint="eastAsia" w:ascii="仿宋" w:hAnsi="仿宋" w:eastAsia="仿宋" w:cs="仿宋"/>
          <w:color w:val="auto"/>
          <w:sz w:val="28"/>
          <w:szCs w:val="28"/>
        </w:rPr>
        <w:t>道路运输保障</w:t>
      </w:r>
      <w:r>
        <w:rPr>
          <w:rFonts w:hint="eastAsia" w:ascii="仿宋" w:hAnsi="仿宋" w:eastAsia="仿宋" w:cs="仿宋"/>
          <w:color w:val="auto"/>
          <w:sz w:val="28"/>
          <w:szCs w:val="28"/>
          <w:lang w:eastAsia="zh-CN"/>
        </w:rPr>
        <w:t>工作，负责</w:t>
      </w:r>
      <w:r>
        <w:rPr>
          <w:rFonts w:hint="eastAsia" w:ascii="仿宋" w:hAnsi="仿宋" w:eastAsia="仿宋" w:cs="仿宋"/>
          <w:color w:val="auto"/>
          <w:sz w:val="28"/>
          <w:szCs w:val="28"/>
        </w:rPr>
        <w:t>事发地区域的交通管制和疏导</w:t>
      </w:r>
      <w:r>
        <w:rPr>
          <w:rFonts w:hint="eastAsia" w:ascii="仿宋" w:hAnsi="仿宋" w:eastAsia="仿宋" w:cs="仿宋"/>
          <w:color w:val="auto"/>
          <w:sz w:val="28"/>
          <w:szCs w:val="28"/>
          <w:lang w:eastAsia="zh-CN"/>
        </w:rPr>
        <w:t>等工作等</w:t>
      </w:r>
      <w:r>
        <w:rPr>
          <w:rFonts w:hint="eastAsia" w:ascii="仿宋" w:hAnsi="仿宋" w:eastAsia="仿宋" w:cs="仿宋"/>
          <w:color w:val="auto"/>
          <w:sz w:val="28"/>
          <w:szCs w:val="28"/>
        </w:rPr>
        <w:t>。</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⑭</w:t>
      </w:r>
      <w:r>
        <w:rPr>
          <w:rFonts w:hint="eastAsia" w:ascii="仿宋" w:hAnsi="仿宋" w:eastAsia="仿宋" w:cs="仿宋"/>
          <w:b/>
          <w:bCs/>
          <w:color w:val="auto"/>
          <w:sz w:val="28"/>
          <w:szCs w:val="28"/>
          <w:lang w:eastAsia="zh-CN"/>
        </w:rPr>
        <w:t>区委宣传部</w:t>
      </w:r>
      <w:r>
        <w:rPr>
          <w:rFonts w:hint="eastAsia" w:ascii="仿宋" w:hAnsi="仿宋" w:eastAsia="仿宋" w:cs="仿宋"/>
          <w:color w:val="auto"/>
          <w:sz w:val="28"/>
          <w:szCs w:val="28"/>
        </w:rPr>
        <w:t>：负责组织新闻媒体单位对事故情况进行报道，及时澄清事实，主动引导舆论，加强对事故有关信息管理和报道工作。</w:t>
      </w:r>
    </w:p>
    <w:p>
      <w:pPr>
        <w:kinsoku/>
        <w:wordWrap/>
        <w:overflowPunct/>
        <w:topLinePunct w:val="0"/>
        <w:bidi w:val="0"/>
        <w:adjustRightInd w:val="0"/>
        <w:snapToGrid w:val="0"/>
        <w:spacing w:line="400" w:lineRule="exact"/>
        <w:ind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⑮其他有关部门和单位</w:t>
      </w:r>
      <w:r>
        <w:rPr>
          <w:rFonts w:hint="eastAsia" w:ascii="仿宋" w:hAnsi="仿宋" w:eastAsia="仿宋" w:cs="仿宋"/>
          <w:color w:val="auto"/>
          <w:sz w:val="28"/>
          <w:szCs w:val="28"/>
        </w:rPr>
        <w:t>：根据生产安全事故应对工作的需要，在</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会的组织、协调下做好相关工作。</w:t>
      </w:r>
    </w:p>
    <w:p>
      <w:pPr>
        <w:pStyle w:val="6"/>
        <w:kinsoku/>
        <w:wordWrap/>
        <w:overflowPunct/>
        <w:topLinePunct w:val="0"/>
        <w:bidi w:val="0"/>
        <w:spacing w:line="400" w:lineRule="exact"/>
        <w:textAlignment w:val="auto"/>
        <w:rPr>
          <w:rFonts w:hint="eastAsia" w:ascii="仿宋" w:hAnsi="仿宋" w:eastAsia="仿宋" w:cs="仿宋"/>
          <w:color w:val="auto"/>
        </w:rPr>
      </w:pPr>
      <w:bookmarkStart w:id="212" w:name="_Toc11575"/>
      <w:bookmarkStart w:id="213" w:name="_Toc12207"/>
      <w:bookmarkStart w:id="214" w:name="_Toc11878"/>
      <w:bookmarkStart w:id="215" w:name="_Toc17041"/>
      <w:bookmarkStart w:id="216" w:name="_Toc3942"/>
      <w:bookmarkStart w:id="217" w:name="_Toc321812154"/>
      <w:bookmarkStart w:id="218" w:name="_Toc180292682"/>
      <w:bookmarkStart w:id="219" w:name="_Toc321812194"/>
      <w:bookmarkStart w:id="220" w:name="_Toc321812274"/>
      <w:bookmarkStart w:id="221" w:name="_Toc321812234"/>
      <w:bookmarkStart w:id="222" w:name="_Toc321812420"/>
      <w:bookmarkStart w:id="223" w:name="_Toc24134"/>
      <w:bookmarkStart w:id="224" w:name="_Toc30154"/>
      <w:r>
        <w:rPr>
          <w:rFonts w:hint="eastAsia" w:ascii="仿宋" w:hAnsi="仿宋" w:eastAsia="仿宋" w:cs="仿宋"/>
          <w:color w:val="auto"/>
        </w:rPr>
        <w:t>2.3.6</w:t>
      </w:r>
      <w:bookmarkEnd w:id="212"/>
      <w:bookmarkEnd w:id="213"/>
      <w:r>
        <w:rPr>
          <w:rFonts w:hint="eastAsia" w:ascii="仿宋" w:hAnsi="仿宋" w:eastAsia="仿宋" w:cs="仿宋"/>
          <w:color w:val="auto"/>
          <w:lang w:val="en-US" w:eastAsia="zh-CN"/>
        </w:rPr>
        <w:t xml:space="preserve"> </w:t>
      </w:r>
      <w:r>
        <w:rPr>
          <w:rFonts w:hint="eastAsia" w:ascii="仿宋" w:hAnsi="仿宋" w:eastAsia="仿宋" w:cs="仿宋"/>
          <w:color w:val="auto"/>
          <w:lang w:eastAsia="zh-CN"/>
        </w:rPr>
        <w:t>事故应急指挥部</w:t>
      </w:r>
      <w:bookmarkEnd w:id="214"/>
      <w:bookmarkEnd w:id="215"/>
      <w:bookmarkEnd w:id="21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（1）主要负责事故抢险救援重大事项决策、指导、协调等工作。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（2）成立专家组，并派往事故现场，指导、协调、配合当地乡、街道政府开展应急处置工作；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（3）指挥、协调现场各应急队伍和应急物</w:t>
      </w:r>
      <w:r>
        <w:rPr>
          <w:rFonts w:hint="eastAsia" w:ascii="仿宋" w:hAnsi="仿宋" w:eastAsia="仿宋" w:cs="仿宋"/>
          <w:color w:val="auto"/>
          <w:sz w:val="28"/>
          <w:szCs w:val="28"/>
          <w:lang w:eastAsia="zh-CN"/>
        </w:rPr>
        <w:t>资</w:t>
      </w:r>
      <w:r>
        <w:rPr>
          <w:rFonts w:hint="eastAsia" w:ascii="仿宋" w:hAnsi="仿宋" w:eastAsia="仿宋" w:cs="仿宋"/>
          <w:color w:val="auto"/>
          <w:sz w:val="28"/>
          <w:szCs w:val="28"/>
        </w:rPr>
        <w:t>。</w:t>
      </w:r>
    </w:p>
    <w:p>
      <w:pPr>
        <w:pStyle w:val="6"/>
        <w:kinsoku/>
        <w:wordWrap/>
        <w:overflowPunct/>
        <w:topLinePunct w:val="0"/>
        <w:bidi w:val="0"/>
        <w:spacing w:line="400" w:lineRule="exact"/>
        <w:textAlignment w:val="auto"/>
        <w:rPr>
          <w:rFonts w:hint="eastAsia" w:ascii="仿宋" w:hAnsi="仿宋" w:eastAsia="仿宋" w:cs="仿宋"/>
          <w:color w:val="auto"/>
          <w:szCs w:val="28"/>
        </w:rPr>
      </w:pPr>
      <w:bookmarkStart w:id="225" w:name="_Toc4992"/>
      <w:bookmarkStart w:id="226" w:name="_Toc19470"/>
      <w:bookmarkStart w:id="227" w:name="_Toc9502"/>
      <w:bookmarkStart w:id="228" w:name="_Toc24366"/>
      <w:bookmarkStart w:id="229" w:name="_Toc31642"/>
      <w:bookmarkStart w:id="230" w:name="_Toc2597"/>
      <w:bookmarkStart w:id="231" w:name="_Toc3927"/>
      <w:bookmarkStart w:id="232" w:name="_Toc25370"/>
      <w:r>
        <w:rPr>
          <w:rFonts w:hint="eastAsia" w:ascii="仿宋" w:hAnsi="仿宋" w:eastAsia="仿宋" w:cs="仿宋"/>
          <w:color w:val="auto"/>
        </w:rPr>
        <w:t>2.3.7</w:t>
      </w:r>
      <w:r>
        <w:rPr>
          <w:rFonts w:hint="eastAsia" w:ascii="仿宋" w:hAnsi="仿宋" w:eastAsia="仿宋" w:cs="仿宋"/>
          <w:color w:val="auto"/>
          <w:lang w:val="en-US" w:eastAsia="zh-CN"/>
        </w:rPr>
        <w:t xml:space="preserve"> </w:t>
      </w:r>
      <w:r>
        <w:rPr>
          <w:rFonts w:hint="eastAsia" w:ascii="仿宋" w:hAnsi="仿宋" w:eastAsia="仿宋" w:cs="仿宋"/>
          <w:color w:val="auto"/>
        </w:rPr>
        <w:t>现场抢险指挥部</w:t>
      </w:r>
      <w:bookmarkEnd w:id="225"/>
      <w:bookmarkEnd w:id="226"/>
      <w:bookmarkEnd w:id="227"/>
      <w:bookmarkEnd w:id="228"/>
      <w:bookmarkEnd w:id="229"/>
      <w:bookmarkEnd w:id="230"/>
      <w:bookmarkEnd w:id="231"/>
      <w:bookmarkEnd w:id="232"/>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（1）负责制定应急救援方案，组织、指挥、开展抢险救援工作。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（2）现场指挥部随时向安委会汇报抢险救援情况。</w:t>
      </w:r>
    </w:p>
    <w:p>
      <w:pPr>
        <w:pStyle w:val="6"/>
        <w:kinsoku/>
        <w:wordWrap/>
        <w:overflowPunct/>
        <w:topLinePunct w:val="0"/>
        <w:bidi w:val="0"/>
        <w:spacing w:line="400" w:lineRule="exact"/>
        <w:textAlignment w:val="auto"/>
        <w:rPr>
          <w:rFonts w:hint="eastAsia" w:ascii="仿宋" w:hAnsi="仿宋" w:eastAsia="仿宋" w:cs="仿宋"/>
          <w:color w:val="auto"/>
        </w:rPr>
      </w:pPr>
      <w:bookmarkStart w:id="233" w:name="_Toc13428"/>
      <w:bookmarkStart w:id="234" w:name="_Toc28197"/>
      <w:bookmarkStart w:id="235" w:name="_Toc27199"/>
      <w:bookmarkStart w:id="236" w:name="_Toc3279"/>
      <w:r>
        <w:rPr>
          <w:rFonts w:hint="eastAsia" w:ascii="仿宋" w:hAnsi="仿宋" w:eastAsia="仿宋" w:cs="仿宋"/>
          <w:color w:val="auto"/>
        </w:rPr>
        <w:t>2.3.8</w:t>
      </w:r>
      <w:r>
        <w:rPr>
          <w:rFonts w:hint="eastAsia" w:ascii="仿宋" w:hAnsi="仿宋" w:eastAsia="仿宋" w:cs="仿宋"/>
          <w:color w:val="auto"/>
          <w:lang w:val="en-US" w:eastAsia="zh-CN"/>
        </w:rPr>
        <w:t xml:space="preserve"> </w:t>
      </w:r>
      <w:r>
        <w:rPr>
          <w:rFonts w:hint="eastAsia" w:ascii="仿宋" w:hAnsi="仿宋" w:eastAsia="仿宋" w:cs="仿宋"/>
          <w:color w:val="auto"/>
        </w:rPr>
        <w:t>现场处置小组</w:t>
      </w:r>
      <w:bookmarkEnd w:id="233"/>
      <w:bookmarkEnd w:id="234"/>
      <w:bookmarkEnd w:id="235"/>
      <w:bookmarkEnd w:id="23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pacing w:val="-6"/>
          <w:sz w:val="28"/>
          <w:szCs w:val="28"/>
        </w:rPr>
      </w:pPr>
      <w:r>
        <w:rPr>
          <w:rFonts w:hint="eastAsia" w:ascii="仿宋" w:hAnsi="仿宋" w:eastAsia="仿宋" w:cs="仿宋"/>
          <w:color w:val="auto"/>
          <w:sz w:val="28"/>
          <w:szCs w:val="28"/>
        </w:rPr>
        <w:t>综合协调组：</w:t>
      </w:r>
      <w:r>
        <w:rPr>
          <w:rFonts w:hint="eastAsia" w:ascii="仿宋" w:hAnsi="仿宋" w:eastAsia="仿宋" w:cs="仿宋"/>
          <w:color w:val="auto"/>
          <w:spacing w:val="0"/>
          <w:sz w:val="28"/>
          <w:szCs w:val="28"/>
        </w:rPr>
        <w:t>负</w:t>
      </w:r>
      <w:r>
        <w:rPr>
          <w:rFonts w:hint="eastAsia" w:ascii="仿宋" w:hAnsi="仿宋" w:eastAsia="仿宋" w:cs="仿宋"/>
          <w:color w:val="auto"/>
          <w:spacing w:val="-6"/>
          <w:sz w:val="28"/>
          <w:szCs w:val="28"/>
        </w:rPr>
        <w:t>责事故信息报告、</w:t>
      </w:r>
      <w:r>
        <w:rPr>
          <w:rFonts w:hint="eastAsia" w:ascii="仿宋" w:hAnsi="仿宋" w:eastAsia="仿宋" w:cs="仿宋"/>
          <w:color w:val="auto"/>
          <w:spacing w:val="-6"/>
          <w:sz w:val="28"/>
          <w:szCs w:val="28"/>
          <w:lang w:eastAsia="zh-CN"/>
        </w:rPr>
        <w:t>应急</w:t>
      </w:r>
      <w:r>
        <w:rPr>
          <w:rFonts w:hint="eastAsia" w:ascii="仿宋" w:hAnsi="仿宋" w:eastAsia="仿宋" w:cs="仿宋"/>
          <w:color w:val="auto"/>
          <w:spacing w:val="-6"/>
          <w:sz w:val="28"/>
          <w:szCs w:val="28"/>
        </w:rPr>
        <w:t>救援队伍调集、较大事项协调等。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事故救援组：负责制定</w:t>
      </w:r>
      <w:r>
        <w:rPr>
          <w:rFonts w:hint="eastAsia" w:ascii="仿宋" w:hAnsi="仿宋" w:eastAsia="仿宋" w:cs="仿宋"/>
          <w:color w:val="auto"/>
          <w:sz w:val="28"/>
          <w:szCs w:val="28"/>
          <w:lang w:eastAsia="zh-CN"/>
        </w:rPr>
        <w:t>应急</w:t>
      </w:r>
      <w:r>
        <w:rPr>
          <w:rFonts w:hint="eastAsia" w:ascii="仿宋" w:hAnsi="仿宋" w:eastAsia="仿宋" w:cs="仿宋"/>
          <w:color w:val="auto"/>
          <w:sz w:val="28"/>
          <w:szCs w:val="28"/>
        </w:rPr>
        <w:t>救援方案、开展</w:t>
      </w:r>
      <w:r>
        <w:rPr>
          <w:rFonts w:hint="eastAsia" w:ascii="仿宋" w:hAnsi="仿宋" w:eastAsia="仿宋" w:cs="仿宋"/>
          <w:color w:val="auto"/>
          <w:sz w:val="28"/>
          <w:szCs w:val="28"/>
          <w:lang w:eastAsia="zh-CN"/>
        </w:rPr>
        <w:t>应急</w:t>
      </w:r>
      <w:r>
        <w:rPr>
          <w:rFonts w:hint="eastAsia" w:ascii="仿宋" w:hAnsi="仿宋" w:eastAsia="仿宋" w:cs="仿宋"/>
          <w:color w:val="auto"/>
          <w:sz w:val="28"/>
          <w:szCs w:val="28"/>
        </w:rPr>
        <w:t>救援抢险</w:t>
      </w:r>
      <w:r>
        <w:rPr>
          <w:rFonts w:hint="eastAsia" w:ascii="仿宋" w:hAnsi="仿宋" w:eastAsia="仿宋" w:cs="仿宋"/>
          <w:color w:val="auto"/>
          <w:sz w:val="28"/>
          <w:szCs w:val="28"/>
          <w:lang w:eastAsia="zh-CN"/>
        </w:rPr>
        <w:t>工作</w:t>
      </w:r>
      <w:r>
        <w:rPr>
          <w:rFonts w:hint="eastAsia" w:ascii="仿宋" w:hAnsi="仿宋" w:eastAsia="仿宋" w:cs="仿宋"/>
          <w:color w:val="auto"/>
          <w:sz w:val="28"/>
          <w:szCs w:val="28"/>
        </w:rPr>
        <w:t>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pacing w:val="-11"/>
          <w:sz w:val="28"/>
          <w:szCs w:val="28"/>
        </w:rPr>
      </w:pPr>
      <w:r>
        <w:rPr>
          <w:rFonts w:hint="eastAsia" w:ascii="仿宋" w:hAnsi="仿宋" w:eastAsia="仿宋" w:cs="仿宋"/>
          <w:color w:val="auto"/>
          <w:sz w:val="28"/>
          <w:szCs w:val="28"/>
        </w:rPr>
        <w:t>警戒疏散组：</w:t>
      </w:r>
      <w:r>
        <w:rPr>
          <w:rFonts w:hint="eastAsia" w:ascii="仿宋" w:hAnsi="仿宋" w:eastAsia="仿宋" w:cs="仿宋"/>
          <w:color w:val="auto"/>
          <w:spacing w:val="-11"/>
          <w:sz w:val="28"/>
          <w:szCs w:val="28"/>
        </w:rPr>
        <w:t>负责现场警戒、交通管制、人员疏散、维护社会稳定等。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医疗救护组：负责调集医疗救护队伍或专家救治伤员等。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通信联络组：负责通信保障和通信联络等。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物资保障组：负责</w:t>
      </w:r>
      <w:r>
        <w:rPr>
          <w:rFonts w:hint="eastAsia" w:ascii="仿宋" w:hAnsi="仿宋" w:eastAsia="仿宋" w:cs="仿宋"/>
          <w:color w:val="auto"/>
          <w:sz w:val="28"/>
          <w:szCs w:val="28"/>
          <w:lang w:eastAsia="zh-CN"/>
        </w:rPr>
        <w:t>救援物资</w:t>
      </w:r>
      <w:r>
        <w:rPr>
          <w:rFonts w:hint="eastAsia" w:ascii="仿宋" w:hAnsi="仿宋" w:eastAsia="仿宋" w:cs="仿宋"/>
          <w:color w:val="auto"/>
          <w:sz w:val="28"/>
          <w:szCs w:val="28"/>
        </w:rPr>
        <w:t>调集和保障工作等。</w:t>
      </w:r>
    </w:p>
    <w:p>
      <w:pPr>
        <w:pStyle w:val="6"/>
        <w:kinsoku/>
        <w:wordWrap/>
        <w:overflowPunct/>
        <w:topLinePunct w:val="0"/>
        <w:bidi w:val="0"/>
        <w:spacing w:line="400" w:lineRule="exact"/>
        <w:textAlignment w:val="auto"/>
        <w:rPr>
          <w:rFonts w:hint="eastAsia" w:ascii="仿宋" w:hAnsi="仿宋" w:eastAsia="仿宋" w:cs="仿宋"/>
          <w:color w:val="auto"/>
        </w:rPr>
      </w:pPr>
      <w:bookmarkStart w:id="237" w:name="_Toc7098"/>
      <w:bookmarkStart w:id="238" w:name="_Toc8020"/>
      <w:bookmarkStart w:id="239" w:name="_Toc12824"/>
      <w:bookmarkStart w:id="240" w:name="_Toc30414"/>
      <w:bookmarkStart w:id="241" w:name="_Toc7219"/>
      <w:bookmarkStart w:id="242" w:name="_Toc19972"/>
      <w:bookmarkStart w:id="243" w:name="_Toc26799"/>
      <w:bookmarkStart w:id="244" w:name="_Toc23693"/>
      <w:r>
        <w:rPr>
          <w:rFonts w:hint="eastAsia" w:ascii="仿宋" w:hAnsi="仿宋" w:eastAsia="仿宋" w:cs="仿宋"/>
          <w:color w:val="auto"/>
        </w:rPr>
        <w:t>2.3.9</w:t>
      </w:r>
      <w:r>
        <w:rPr>
          <w:rFonts w:hint="eastAsia" w:ascii="仿宋" w:hAnsi="仿宋" w:eastAsia="仿宋" w:cs="仿宋"/>
          <w:color w:val="auto"/>
          <w:lang w:val="en-US" w:eastAsia="zh-CN"/>
        </w:rPr>
        <w:t xml:space="preserve"> </w:t>
      </w:r>
      <w:r>
        <w:rPr>
          <w:rFonts w:hint="eastAsia" w:ascii="仿宋" w:hAnsi="仿宋" w:eastAsia="仿宋" w:cs="仿宋"/>
          <w:color w:val="auto"/>
        </w:rPr>
        <w:t>应急救援专家组</w:t>
      </w:r>
      <w:bookmarkEnd w:id="237"/>
      <w:bookmarkEnd w:id="238"/>
      <w:bookmarkEnd w:id="239"/>
      <w:r>
        <w:rPr>
          <w:rFonts w:hint="eastAsia" w:ascii="仿宋" w:hAnsi="仿宋" w:eastAsia="仿宋" w:cs="仿宋"/>
          <w:color w:val="auto"/>
        </w:rPr>
        <w:t>职责</w:t>
      </w:r>
      <w:bookmarkEnd w:id="240"/>
      <w:bookmarkEnd w:id="241"/>
      <w:bookmarkEnd w:id="242"/>
      <w:bookmarkEnd w:id="243"/>
      <w:bookmarkEnd w:id="244"/>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（1）参加事故应急救援方案的研究，提出科学合理的救援方案</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（2）研究分析事故灾害形势演变和救援技术措施，为应急救援决策提出意见和建议</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（3）提出有效防范事故扩大的具体措施和建议</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eastAsia="仿宋"/>
          <w:color w:val="auto"/>
          <w:sz w:val="24"/>
          <w:szCs w:val="24"/>
          <w:lang w:eastAsia="zh-CN"/>
        </w:rPr>
      </w:pPr>
      <w:r>
        <w:rPr>
          <w:rFonts w:hint="eastAsia" w:ascii="仿宋" w:hAnsi="仿宋" w:eastAsia="仿宋" w:cs="仿宋"/>
          <w:color w:val="auto"/>
          <w:sz w:val="28"/>
          <w:szCs w:val="28"/>
        </w:rPr>
        <w:t>（4）对事故应急响应终止和后期分析评估提出建议。</w:t>
      </w:r>
    </w:p>
    <w:bookmarkEnd w:id="217"/>
    <w:bookmarkEnd w:id="218"/>
    <w:bookmarkEnd w:id="219"/>
    <w:bookmarkEnd w:id="220"/>
    <w:bookmarkEnd w:id="221"/>
    <w:bookmarkEnd w:id="222"/>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outlineLvl w:val="9"/>
        <w:rPr>
          <w:rFonts w:hint="default" w:ascii="仿宋" w:hAnsi="仿宋" w:eastAsia="仿宋" w:cs="仿宋"/>
          <w:b w:val="0"/>
          <w:bCs/>
          <w:color w:val="auto"/>
          <w:sz w:val="28"/>
          <w:szCs w:val="28"/>
          <w:lang w:val="en-US" w:eastAsia="zh-CN"/>
        </w:rPr>
      </w:pPr>
      <w:bookmarkStart w:id="245" w:name="_Toc2615"/>
      <w:bookmarkStart w:id="246" w:name="_Toc5780"/>
      <w:bookmarkStart w:id="247" w:name="_Toc3278"/>
      <w:bookmarkStart w:id="248" w:name="_Toc30187"/>
      <w:bookmarkStart w:id="249" w:name="_Toc22746"/>
      <w:bookmarkStart w:id="250" w:name="_Toc29641"/>
      <w:bookmarkStart w:id="251" w:name="_Toc3442"/>
      <w:bookmarkStart w:id="252" w:name="_Toc24283"/>
      <w:bookmarkStart w:id="253" w:name="_Toc606"/>
      <w:bookmarkStart w:id="254" w:name="_Toc32466"/>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5</w:t>
      </w:r>
      <w:r>
        <w:rPr>
          <w:rFonts w:hint="eastAsia" w:ascii="仿宋" w:hAnsi="仿宋" w:eastAsia="仿宋" w:cs="仿宋"/>
          <w:b w:val="0"/>
          <w:bCs/>
          <w:color w:val="auto"/>
          <w:sz w:val="28"/>
          <w:szCs w:val="28"/>
          <w:lang w:eastAsia="zh-CN"/>
        </w:rPr>
        <w:t>）桂林市生产安全事故专家组名单见附件</w:t>
      </w:r>
      <w:r>
        <w:rPr>
          <w:rFonts w:hint="eastAsia" w:ascii="仿宋" w:hAnsi="仿宋" w:eastAsia="仿宋" w:cs="仿宋"/>
          <w:b w:val="0"/>
          <w:bCs/>
          <w:color w:val="auto"/>
          <w:sz w:val="28"/>
          <w:szCs w:val="28"/>
          <w:lang w:val="en-US" w:eastAsia="zh-CN"/>
        </w:rPr>
        <w:t>4。</w:t>
      </w:r>
    </w:p>
    <w:p>
      <w:pPr>
        <w:pStyle w:val="4"/>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rPr>
      </w:pPr>
      <w:bookmarkStart w:id="255" w:name="_Toc19233"/>
      <w:r>
        <w:rPr>
          <w:rFonts w:hint="eastAsia" w:ascii="仿宋" w:hAnsi="仿宋" w:eastAsia="仿宋" w:cs="仿宋"/>
          <w:color w:val="auto"/>
        </w:rPr>
        <w:t>3 预防和预警</w:t>
      </w:r>
      <w:bookmarkEnd w:id="245"/>
      <w:bookmarkEnd w:id="246"/>
      <w:bookmarkEnd w:id="247"/>
      <w:bookmarkEnd w:id="248"/>
      <w:bookmarkEnd w:id="249"/>
      <w:bookmarkEnd w:id="250"/>
      <w:bookmarkEnd w:id="251"/>
      <w:bookmarkEnd w:id="252"/>
      <w:bookmarkEnd w:id="253"/>
      <w:bookmarkEnd w:id="254"/>
      <w:bookmarkEnd w:id="255"/>
    </w:p>
    <w:p>
      <w:pPr>
        <w:pStyle w:val="5"/>
        <w:kinsoku/>
        <w:wordWrap/>
        <w:overflowPunct/>
        <w:topLinePunct w:val="0"/>
        <w:bidi w:val="0"/>
        <w:spacing w:line="400" w:lineRule="exact"/>
        <w:textAlignment w:val="auto"/>
        <w:rPr>
          <w:rFonts w:hint="eastAsia" w:ascii="仿宋" w:hAnsi="仿宋" w:eastAsia="仿宋" w:cs="仿宋"/>
          <w:color w:val="auto"/>
        </w:rPr>
      </w:pPr>
      <w:bookmarkStart w:id="256" w:name="_Toc26111"/>
      <w:bookmarkStart w:id="257" w:name="_Toc5218"/>
      <w:bookmarkStart w:id="258" w:name="_Toc17569"/>
      <w:bookmarkStart w:id="259" w:name="_Toc30462"/>
      <w:bookmarkStart w:id="260" w:name="_Toc718"/>
      <w:bookmarkStart w:id="261" w:name="_Toc5330"/>
      <w:bookmarkStart w:id="262" w:name="_Toc8809"/>
      <w:bookmarkStart w:id="263" w:name="_Toc12564"/>
      <w:bookmarkStart w:id="264" w:name="_Toc13448"/>
      <w:bookmarkStart w:id="265" w:name="_Toc8773"/>
      <w:bookmarkStart w:id="266" w:name="_Toc22193"/>
      <w:r>
        <w:rPr>
          <w:rFonts w:hint="eastAsia" w:ascii="仿宋" w:hAnsi="仿宋" w:eastAsia="仿宋" w:cs="仿宋"/>
          <w:color w:val="auto"/>
        </w:rPr>
        <w:t>3.1 危险性分析</w:t>
      </w:r>
      <w:bookmarkEnd w:id="256"/>
      <w:bookmarkEnd w:id="257"/>
      <w:bookmarkEnd w:id="258"/>
      <w:bookmarkEnd w:id="259"/>
      <w:bookmarkEnd w:id="260"/>
      <w:bookmarkEnd w:id="261"/>
      <w:bookmarkEnd w:id="262"/>
      <w:bookmarkEnd w:id="263"/>
      <w:bookmarkEnd w:id="264"/>
      <w:bookmarkEnd w:id="265"/>
      <w:bookmarkEnd w:id="266"/>
    </w:p>
    <w:p>
      <w:pPr>
        <w:pStyle w:val="6"/>
        <w:kinsoku/>
        <w:wordWrap/>
        <w:overflowPunct/>
        <w:topLinePunct w:val="0"/>
        <w:bidi w:val="0"/>
        <w:spacing w:line="400" w:lineRule="exact"/>
        <w:textAlignment w:val="auto"/>
        <w:rPr>
          <w:rFonts w:hint="eastAsia" w:ascii="仿宋" w:hAnsi="仿宋" w:eastAsia="仿宋" w:cs="仿宋"/>
          <w:color w:val="auto"/>
        </w:rPr>
      </w:pPr>
      <w:bookmarkStart w:id="267" w:name="_Toc12563"/>
      <w:bookmarkStart w:id="268" w:name="_Toc18235"/>
      <w:bookmarkStart w:id="269" w:name="_Toc1290"/>
      <w:bookmarkStart w:id="270" w:name="_Toc18445"/>
      <w:r>
        <w:rPr>
          <w:rFonts w:hint="eastAsia" w:ascii="仿宋" w:hAnsi="仿宋" w:eastAsia="仿宋" w:cs="仿宋"/>
          <w:color w:val="auto"/>
        </w:rPr>
        <w:t>3.1.1</w:t>
      </w:r>
      <w:r>
        <w:rPr>
          <w:rFonts w:hint="eastAsia" w:ascii="仿宋" w:hAnsi="仿宋" w:eastAsia="仿宋" w:cs="仿宋"/>
          <w:color w:val="auto"/>
          <w:lang w:val="en-US" w:eastAsia="zh-CN"/>
        </w:rPr>
        <w:t xml:space="preserve"> </w:t>
      </w:r>
      <w:r>
        <w:rPr>
          <w:rFonts w:hint="eastAsia" w:ascii="仿宋" w:hAnsi="仿宋" w:eastAsia="仿宋" w:cs="仿宋"/>
          <w:color w:val="auto"/>
        </w:rPr>
        <w:t>基本情况</w:t>
      </w:r>
      <w:bookmarkEnd w:id="267"/>
      <w:bookmarkEnd w:id="268"/>
      <w:bookmarkEnd w:id="269"/>
      <w:bookmarkEnd w:id="27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目前共有各类</w:t>
      </w:r>
      <w:r>
        <w:rPr>
          <w:rFonts w:hint="eastAsia" w:ascii="仿宋" w:hAnsi="仿宋" w:eastAsia="仿宋" w:cs="仿宋"/>
          <w:color w:val="auto"/>
          <w:sz w:val="28"/>
          <w:szCs w:val="28"/>
          <w:lang w:eastAsia="zh-CN"/>
        </w:rPr>
        <w:t>规模以上</w:t>
      </w:r>
      <w:r>
        <w:rPr>
          <w:rFonts w:hint="eastAsia" w:ascii="仿宋" w:hAnsi="仿宋" w:eastAsia="仿宋" w:cs="仿宋"/>
          <w:color w:val="auto"/>
          <w:sz w:val="28"/>
          <w:szCs w:val="28"/>
        </w:rPr>
        <w:t>生产经营单位</w:t>
      </w:r>
      <w:r>
        <w:rPr>
          <w:rFonts w:hint="eastAsia" w:ascii="仿宋" w:hAnsi="仿宋" w:eastAsia="仿宋" w:cs="仿宋"/>
          <w:color w:val="auto"/>
          <w:sz w:val="28"/>
          <w:szCs w:val="28"/>
          <w:highlight w:val="none"/>
          <w:lang w:val="en-US" w:eastAsia="zh-CN"/>
        </w:rPr>
        <w:t>20</w:t>
      </w:r>
      <w:r>
        <w:rPr>
          <w:rFonts w:hint="eastAsia" w:ascii="仿宋" w:hAnsi="仿宋" w:eastAsia="仿宋" w:cs="仿宋"/>
          <w:color w:val="auto"/>
          <w:sz w:val="28"/>
          <w:szCs w:val="28"/>
        </w:rPr>
        <w:t>余家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其中</w:t>
      </w:r>
      <w:r>
        <w:rPr>
          <w:rFonts w:hint="eastAsia" w:ascii="仿宋" w:hAnsi="仿宋" w:eastAsia="仿宋" w:cs="仿宋"/>
          <w:color w:val="auto"/>
          <w:sz w:val="28"/>
          <w:szCs w:val="28"/>
          <w:lang w:eastAsia="zh-CN"/>
        </w:rPr>
        <w:t>木材加工企业</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家</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其他大型企业</w:t>
      </w:r>
      <w:r>
        <w:rPr>
          <w:rFonts w:hint="eastAsia" w:ascii="仿宋" w:hAnsi="仿宋" w:eastAsia="仿宋" w:cs="仿宋"/>
          <w:color w:val="auto"/>
          <w:sz w:val="28"/>
          <w:szCs w:val="28"/>
          <w:lang w:val="en-US" w:eastAsia="zh-CN"/>
        </w:rPr>
        <w:t>18</w:t>
      </w:r>
      <w:r>
        <w:rPr>
          <w:rFonts w:hint="eastAsia" w:ascii="仿宋" w:hAnsi="仿宋" w:eastAsia="仿宋" w:cs="仿宋"/>
          <w:color w:val="auto"/>
          <w:sz w:val="28"/>
          <w:szCs w:val="28"/>
        </w:rPr>
        <w:t>家（企业详见附件</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，无</w:t>
      </w:r>
      <w:r>
        <w:rPr>
          <w:rFonts w:hint="eastAsia" w:ascii="仿宋" w:hAnsi="仿宋" w:eastAsia="仿宋" w:cs="仿宋"/>
          <w:color w:val="auto"/>
          <w:sz w:val="28"/>
          <w:szCs w:val="28"/>
        </w:rPr>
        <w:t>烟花爆竹</w:t>
      </w:r>
      <w:r>
        <w:rPr>
          <w:rFonts w:hint="eastAsia" w:ascii="仿宋" w:hAnsi="仿宋" w:eastAsia="仿宋" w:cs="仿宋"/>
          <w:color w:val="auto"/>
          <w:sz w:val="28"/>
          <w:szCs w:val="28"/>
          <w:lang w:eastAsia="zh-CN"/>
        </w:rPr>
        <w:t>和</w:t>
      </w:r>
      <w:r>
        <w:rPr>
          <w:rFonts w:hint="eastAsia" w:ascii="仿宋" w:hAnsi="仿宋" w:eastAsia="仿宋" w:cs="仿宋"/>
          <w:color w:val="auto"/>
          <w:sz w:val="28"/>
          <w:szCs w:val="28"/>
        </w:rPr>
        <w:t>矿山企业。</w:t>
      </w:r>
    </w:p>
    <w:p>
      <w:pPr>
        <w:pStyle w:val="6"/>
        <w:kinsoku/>
        <w:wordWrap/>
        <w:overflowPunct/>
        <w:topLinePunct w:val="0"/>
        <w:bidi w:val="0"/>
        <w:spacing w:line="400" w:lineRule="exact"/>
        <w:textAlignment w:val="auto"/>
        <w:rPr>
          <w:rFonts w:hint="eastAsia" w:ascii="仿宋" w:hAnsi="仿宋" w:eastAsia="仿宋" w:cs="仿宋"/>
          <w:color w:val="auto"/>
        </w:rPr>
      </w:pPr>
      <w:bookmarkStart w:id="271" w:name="_Toc9525"/>
      <w:bookmarkStart w:id="272" w:name="_Toc16217"/>
      <w:bookmarkStart w:id="273" w:name="_Toc25755"/>
      <w:bookmarkStart w:id="274" w:name="_Toc19486"/>
      <w:r>
        <w:rPr>
          <w:rFonts w:hint="eastAsia" w:ascii="仿宋" w:hAnsi="仿宋" w:eastAsia="仿宋" w:cs="仿宋"/>
          <w:color w:val="auto"/>
        </w:rPr>
        <w:t>3.1.2</w:t>
      </w:r>
      <w:r>
        <w:rPr>
          <w:rFonts w:hint="eastAsia" w:ascii="仿宋" w:hAnsi="仿宋" w:eastAsia="仿宋" w:cs="仿宋"/>
          <w:color w:val="auto"/>
          <w:lang w:val="en-US" w:eastAsia="zh-CN"/>
        </w:rPr>
        <w:t xml:space="preserve"> </w:t>
      </w:r>
      <w:r>
        <w:rPr>
          <w:rFonts w:hint="eastAsia" w:ascii="仿宋" w:hAnsi="仿宋" w:eastAsia="仿宋" w:cs="仿宋"/>
          <w:color w:val="auto"/>
        </w:rPr>
        <w:t>可能造成的事故</w:t>
      </w:r>
      <w:bookmarkEnd w:id="271"/>
      <w:bookmarkEnd w:id="272"/>
      <w:bookmarkEnd w:id="273"/>
      <w:bookmarkEnd w:id="274"/>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物体打击事故、车辆伤害事故、机械伤害事故、起重伤害事故、触电事故、淹溺事故、火灾事故、高处坠落事故、坍塌事故、灼烫事故、锅炉爆炸事故、容器爆炸事故、其它爆炸（化学品、电器设备等）事故、中毒和窒息事故、 其它伤害（泄漏、垮坝、泥石流、山洪、冰冻、风灾）事故等。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以上事故均可造成人员伤亡和财产损失，按照《生产安全事故报告与调查处理条例》的事故分类原则，可分为一般事故、较大事故、重大事故和特大事故四种。</w:t>
      </w:r>
    </w:p>
    <w:p>
      <w:pPr>
        <w:pStyle w:val="6"/>
        <w:kinsoku/>
        <w:wordWrap/>
        <w:overflowPunct/>
        <w:topLinePunct w:val="0"/>
        <w:bidi w:val="0"/>
        <w:spacing w:line="400" w:lineRule="exact"/>
        <w:textAlignment w:val="auto"/>
        <w:rPr>
          <w:rFonts w:hint="eastAsia" w:ascii="仿宋" w:hAnsi="仿宋" w:eastAsia="仿宋" w:cs="仿宋"/>
          <w:color w:val="auto"/>
        </w:rPr>
      </w:pPr>
      <w:bookmarkStart w:id="275" w:name="_Toc25652"/>
      <w:bookmarkStart w:id="276" w:name="_Toc8752"/>
      <w:bookmarkStart w:id="277" w:name="_Toc13175"/>
      <w:bookmarkStart w:id="278" w:name="_Toc29732"/>
      <w:bookmarkStart w:id="279" w:name="_Toc30389"/>
      <w:bookmarkStart w:id="280" w:name="_Toc5275"/>
      <w:bookmarkStart w:id="281" w:name="_Toc23545"/>
      <w:bookmarkStart w:id="282" w:name="_Toc29474"/>
      <w:r>
        <w:rPr>
          <w:rFonts w:hint="eastAsia" w:ascii="仿宋" w:hAnsi="仿宋" w:eastAsia="仿宋" w:cs="仿宋"/>
          <w:color w:val="auto"/>
        </w:rPr>
        <w:t>3.1.3</w:t>
      </w:r>
      <w:r>
        <w:rPr>
          <w:rFonts w:hint="eastAsia" w:ascii="仿宋" w:hAnsi="仿宋" w:eastAsia="仿宋" w:cs="仿宋"/>
          <w:color w:val="auto"/>
          <w:lang w:val="en-US" w:eastAsia="zh-CN"/>
        </w:rPr>
        <w:t xml:space="preserve"> </w:t>
      </w:r>
      <w:r>
        <w:rPr>
          <w:rFonts w:hint="eastAsia" w:ascii="仿宋" w:hAnsi="仿宋" w:eastAsia="仿宋" w:cs="仿宋"/>
          <w:color w:val="auto"/>
        </w:rPr>
        <w:t>事故预防</w:t>
      </w:r>
      <w:bookmarkEnd w:id="275"/>
      <w:bookmarkEnd w:id="276"/>
      <w:bookmarkEnd w:id="277"/>
      <w:bookmarkEnd w:id="278"/>
      <w:bookmarkEnd w:id="279"/>
      <w:bookmarkEnd w:id="280"/>
      <w:bookmarkEnd w:id="281"/>
      <w:bookmarkEnd w:id="282"/>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（1）企业值班负责人应遵守值班制度，坚守岗位，发现异常情况及时预警或报告。</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（2）企业各岗位作业人员应严格执行岗位日查、巡查制度，对企业各区域、设备进行检查，发现异常情况立即报告。</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color w:val="auto"/>
          <w:sz w:val="28"/>
          <w:szCs w:val="28"/>
          <w:lang w:eastAsia="zh-CN"/>
        </w:rPr>
        <w:t>应急管理部门和</w:t>
      </w:r>
      <w:r>
        <w:rPr>
          <w:rFonts w:hint="eastAsia" w:ascii="仿宋" w:hAnsi="仿宋" w:eastAsia="仿宋" w:cs="仿宋"/>
          <w:color w:val="auto"/>
          <w:sz w:val="28"/>
          <w:szCs w:val="28"/>
        </w:rPr>
        <w:t>负有安全生产管理职责的部门，应加强日常监督和检查工作，督促生产经营企业建立安全隐患排查治理机制，切实抓好企业的隐患排查治理工作，消除和减少事故隐患。</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283" w:name="_Toc180292685"/>
      <w:bookmarkStart w:id="284" w:name="_Toc179711073"/>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建立</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域企业基本情况、重大危险源、重大事故隐患、重大灾害事故数据库，同时上报市</w:t>
      </w:r>
      <w:r>
        <w:rPr>
          <w:rFonts w:hint="eastAsia" w:ascii="仿宋" w:hAnsi="仿宋" w:eastAsia="仿宋" w:cs="仿宋"/>
          <w:color w:val="auto"/>
          <w:sz w:val="28"/>
          <w:szCs w:val="28"/>
          <w:lang w:eastAsia="zh-CN"/>
        </w:rPr>
        <w:t>应急管理</w:t>
      </w:r>
      <w:r>
        <w:rPr>
          <w:rFonts w:hint="eastAsia" w:ascii="仿宋" w:hAnsi="仿宋" w:eastAsia="仿宋" w:cs="仿宋"/>
          <w:color w:val="auto"/>
          <w:sz w:val="28"/>
          <w:szCs w:val="28"/>
        </w:rPr>
        <w:t>局备案。</w:t>
      </w:r>
      <w:bookmarkEnd w:id="283"/>
      <w:bookmarkEnd w:id="284"/>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285" w:name="_Toc179711074"/>
      <w:bookmarkStart w:id="286" w:name="_Toc180292686"/>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对</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域存在的重大危险源、风险高的企业实施重点监控，及时分析重点监控信息并跟踪整改情况。</w:t>
      </w:r>
      <w:bookmarkEnd w:id="285"/>
      <w:bookmarkEnd w:id="28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定期分析、研究可能导致生产安全事故的信息，确定应对方案；及时通知有关部门、单位采取针对性的措施预防事故发生。</w:t>
      </w:r>
      <w:bookmarkStart w:id="287" w:name="_Toc179711076"/>
      <w:bookmarkStart w:id="288" w:name="_Toc180292688"/>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企业根据物料性质、可能发生灾害的类型、危害程度，建立本企业基本情况和危险源数据库，同时报送</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备案。</w:t>
      </w:r>
      <w:bookmarkEnd w:id="287"/>
      <w:bookmarkEnd w:id="288"/>
    </w:p>
    <w:p>
      <w:pPr>
        <w:pStyle w:val="5"/>
        <w:kinsoku/>
        <w:wordWrap/>
        <w:overflowPunct/>
        <w:topLinePunct w:val="0"/>
        <w:bidi w:val="0"/>
        <w:spacing w:line="400" w:lineRule="exact"/>
        <w:textAlignment w:val="auto"/>
        <w:rPr>
          <w:rFonts w:hint="eastAsia" w:ascii="仿宋" w:hAnsi="仿宋" w:eastAsia="仿宋" w:cs="仿宋"/>
          <w:color w:val="auto"/>
        </w:rPr>
      </w:pPr>
      <w:bookmarkStart w:id="289" w:name="_Toc28881"/>
      <w:bookmarkStart w:id="290" w:name="_Toc280301952"/>
      <w:bookmarkStart w:id="291" w:name="_Toc450"/>
      <w:bookmarkStart w:id="292" w:name="_Toc268703449"/>
      <w:bookmarkStart w:id="293" w:name="_Toc2368"/>
      <w:bookmarkStart w:id="294" w:name="_Toc268704043"/>
      <w:bookmarkStart w:id="295" w:name="_Toc12506"/>
      <w:bookmarkStart w:id="296" w:name="_Toc268703872"/>
      <w:bookmarkStart w:id="297" w:name="_Toc6347"/>
      <w:bookmarkStart w:id="298" w:name="_Toc318905665"/>
      <w:bookmarkStart w:id="299" w:name="_Toc4175"/>
      <w:bookmarkStart w:id="300" w:name="_Toc6242"/>
      <w:bookmarkStart w:id="301" w:name="_Toc268703788"/>
      <w:bookmarkStart w:id="302" w:name="_Toc10809"/>
      <w:bookmarkStart w:id="303" w:name="_Toc1095"/>
      <w:bookmarkStart w:id="304" w:name="_Toc31672"/>
      <w:bookmarkStart w:id="305" w:name="_Toc16058"/>
      <w:bookmarkStart w:id="306" w:name="_Toc268697966"/>
      <w:bookmarkStart w:id="307" w:name="_Toc268697662"/>
      <w:bookmarkStart w:id="308" w:name="_Toc16050"/>
      <w:bookmarkStart w:id="309" w:name="_Toc320816330"/>
      <w:r>
        <w:rPr>
          <w:rFonts w:hint="eastAsia" w:ascii="仿宋" w:hAnsi="仿宋" w:eastAsia="仿宋" w:cs="仿宋"/>
          <w:color w:val="auto"/>
        </w:rPr>
        <w:t>3.2 信息报告与处置</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pStyle w:val="6"/>
        <w:kinsoku/>
        <w:wordWrap/>
        <w:overflowPunct/>
        <w:topLinePunct w:val="0"/>
        <w:bidi w:val="0"/>
        <w:spacing w:line="400" w:lineRule="exact"/>
        <w:textAlignment w:val="auto"/>
        <w:rPr>
          <w:rFonts w:hint="eastAsia" w:ascii="仿宋" w:hAnsi="仿宋" w:eastAsia="仿宋" w:cs="仿宋"/>
          <w:color w:val="auto"/>
        </w:rPr>
      </w:pPr>
      <w:bookmarkStart w:id="310" w:name="_Toc24159"/>
      <w:bookmarkStart w:id="311" w:name="_Toc320816331"/>
      <w:bookmarkStart w:id="312" w:name="_Toc28885"/>
      <w:bookmarkStart w:id="313" w:name="_Toc22794"/>
      <w:bookmarkStart w:id="314" w:name="_Toc3981"/>
      <w:bookmarkStart w:id="315" w:name="_Toc318905666"/>
      <w:bookmarkStart w:id="316" w:name="_Toc280301953"/>
      <w:r>
        <w:rPr>
          <w:rFonts w:hint="eastAsia" w:ascii="仿宋" w:hAnsi="仿宋" w:eastAsia="仿宋" w:cs="仿宋"/>
          <w:color w:val="auto"/>
        </w:rPr>
        <w:t>3.2.1 信息报告与通知</w:t>
      </w:r>
      <w:bookmarkEnd w:id="310"/>
      <w:bookmarkEnd w:id="311"/>
      <w:bookmarkEnd w:id="312"/>
      <w:bookmarkEnd w:id="313"/>
      <w:bookmarkEnd w:id="314"/>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应急值守电话</w:t>
      </w:r>
      <w:bookmarkEnd w:id="315"/>
      <w:bookmarkEnd w:id="31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eastAsia="zh-CN"/>
        </w:rPr>
        <w:t>①区应急管理局</w:t>
      </w:r>
      <w:r>
        <w:rPr>
          <w:rFonts w:hint="eastAsia" w:ascii="仿宋" w:hAnsi="仿宋" w:eastAsia="仿宋" w:cs="仿宋"/>
          <w:color w:val="auto"/>
          <w:sz w:val="28"/>
          <w:szCs w:val="28"/>
        </w:rPr>
        <w:t>24小时应急值守电话：</w:t>
      </w:r>
      <w:bookmarkStart w:id="317" w:name="_Toc280301954"/>
      <w:r>
        <w:rPr>
          <w:rFonts w:hint="eastAsia" w:ascii="仿宋" w:hAnsi="仿宋" w:eastAsia="仿宋" w:cs="仿宋"/>
          <w:color w:val="auto"/>
          <w:sz w:val="28"/>
          <w:szCs w:val="28"/>
          <w:lang w:val="en-US" w:eastAsia="zh-CN" w:bidi="ar-SA"/>
        </w:rPr>
        <w:t>0773-3830155；</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rPr>
        <w:t>②区消防救援大队</w:t>
      </w:r>
      <w:r>
        <w:rPr>
          <w:rFonts w:hint="eastAsia" w:ascii="仿宋" w:hAnsi="仿宋" w:eastAsia="仿宋" w:cs="仿宋"/>
          <w:color w:val="auto"/>
          <w:sz w:val="28"/>
          <w:szCs w:val="28"/>
        </w:rPr>
        <w:t>24小时应急值守电话：</w:t>
      </w:r>
      <w:r>
        <w:rPr>
          <w:rFonts w:hint="eastAsia" w:ascii="仿宋" w:hAnsi="仿宋" w:eastAsia="仿宋" w:cs="仿宋"/>
          <w:color w:val="auto"/>
          <w:sz w:val="28"/>
          <w:szCs w:val="28"/>
          <w:lang w:val="en-US" w:eastAsia="zh-CN" w:bidi="ar-SA"/>
        </w:rPr>
        <w:t>119。</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应急报告方式及时限</w:t>
      </w:r>
      <w:bookmarkEnd w:id="317"/>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事故发生后，企业现场人员应立即报告本单位负责人；事发单位要在事发后1小时内报告当地</w:t>
      </w:r>
      <w:r>
        <w:rPr>
          <w:rFonts w:hint="eastAsia" w:ascii="仿宋" w:hAnsi="仿宋" w:eastAsia="仿宋" w:cs="仿宋"/>
          <w:color w:val="auto"/>
          <w:sz w:val="28"/>
          <w:szCs w:val="28"/>
          <w:lang w:eastAsia="zh-CN"/>
        </w:rPr>
        <w:t>乡、街道办</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和负有安全生产监督管理职责的有关部门；</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和负有安全生产监督管理职责的有关部门接到报告后要立即报告</w:t>
      </w:r>
      <w:r>
        <w:rPr>
          <w:rFonts w:hint="eastAsia" w:ascii="仿宋" w:hAnsi="仿宋" w:eastAsia="仿宋" w:cs="仿宋"/>
          <w:color w:val="auto"/>
          <w:sz w:val="28"/>
          <w:szCs w:val="28"/>
          <w:lang w:eastAsia="zh-CN"/>
        </w:rPr>
        <w:t>区人民政府</w:t>
      </w:r>
      <w:r>
        <w:rPr>
          <w:rFonts w:hint="eastAsia" w:ascii="仿宋" w:hAnsi="仿宋" w:eastAsia="仿宋" w:cs="仿宋"/>
          <w:color w:val="auto"/>
          <w:sz w:val="28"/>
          <w:szCs w:val="28"/>
        </w:rPr>
        <w:t>和市人民政府相关主管部门；</w:t>
      </w:r>
      <w:r>
        <w:rPr>
          <w:rFonts w:hint="eastAsia" w:ascii="仿宋" w:hAnsi="仿宋" w:eastAsia="仿宋" w:cs="仿宋"/>
          <w:color w:val="auto"/>
          <w:sz w:val="28"/>
          <w:szCs w:val="28"/>
          <w:lang w:eastAsia="zh-CN"/>
        </w:rPr>
        <w:t>乡、街道办要立即报</w:t>
      </w:r>
      <w:r>
        <w:rPr>
          <w:rFonts w:hint="eastAsia" w:ascii="仿宋" w:hAnsi="仿宋" w:eastAsia="仿宋" w:cs="仿宋"/>
          <w:color w:val="auto"/>
          <w:sz w:val="28"/>
          <w:szCs w:val="28"/>
        </w:rPr>
        <w:t>告</w:t>
      </w:r>
      <w:r>
        <w:rPr>
          <w:rFonts w:hint="eastAsia" w:ascii="仿宋" w:hAnsi="仿宋" w:eastAsia="仿宋" w:cs="仿宋"/>
          <w:color w:val="auto"/>
          <w:sz w:val="28"/>
          <w:szCs w:val="28"/>
          <w:lang w:eastAsia="zh-CN"/>
        </w:rPr>
        <w:t>区政府</w:t>
      </w:r>
      <w:r>
        <w:rPr>
          <w:rFonts w:hint="eastAsia" w:ascii="仿宋" w:hAnsi="仿宋" w:eastAsia="仿宋" w:cs="仿宋"/>
          <w:color w:val="auto"/>
          <w:sz w:val="28"/>
          <w:szCs w:val="28"/>
        </w:rPr>
        <w:t>。报告至市人民政府的时限不得超过事发后2小时，事故复杂情况不详的，应先报告简要情况，随后续报。</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highlight w:val="yellow"/>
        </w:rPr>
      </w:pPr>
      <w:bookmarkStart w:id="318" w:name="_Toc280301955"/>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内部报告</w:t>
      </w:r>
      <w:bookmarkEnd w:id="318"/>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第一接报人</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1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①</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成员单位任何人接到生产安全事故信息时，应立即当面或利用办公室电话或随身手机向本单位主要负责人报告。主要负责人接报后，应核实基本情况后向安委办主任报告。</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2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②</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凡成员单位任何人发现事故险情时，除了及时发出报警信息外，有权根据本单位负责人的指示对险情所在区域下达停止作业的指令；企业值班领导、各班组长必须无条件执行，并必须在第一时间下达停产撤人指令。</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1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①</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分管负责人接到报告后，应第一时间向本局局长报告，并通知本局其他相关人员作好应急救援准备工作。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2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②</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局长接到报告后应立即电话向</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会主任报告，出现特殊情况时，可越级向市</w:t>
      </w:r>
      <w:r>
        <w:rPr>
          <w:rFonts w:hint="eastAsia" w:ascii="仿宋" w:hAnsi="仿宋" w:eastAsia="仿宋" w:cs="仿宋"/>
          <w:color w:val="auto"/>
          <w:sz w:val="28"/>
          <w:szCs w:val="28"/>
          <w:lang w:eastAsia="zh-CN"/>
        </w:rPr>
        <w:t>应急管理</w:t>
      </w:r>
      <w:r>
        <w:rPr>
          <w:rFonts w:hint="eastAsia" w:ascii="仿宋" w:hAnsi="仿宋" w:eastAsia="仿宋" w:cs="仿宋"/>
          <w:color w:val="auto"/>
          <w:sz w:val="28"/>
          <w:szCs w:val="28"/>
        </w:rPr>
        <w:t xml:space="preserve">局分管领导报告。 </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319" w:name="_Toc280301956"/>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外部报告：</w:t>
      </w:r>
      <w:bookmarkEnd w:id="319"/>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rPr>
        <w:t>当生产安全事故可能超出</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事故处置能力或可能影响周边其他生产企业及周边群众时，</w:t>
      </w:r>
      <w:r>
        <w:rPr>
          <w:rFonts w:hint="eastAsia" w:ascii="仿宋" w:hAnsi="仿宋" w:eastAsia="仿宋" w:cs="仿宋"/>
          <w:color w:val="auto"/>
          <w:sz w:val="28"/>
          <w:szCs w:val="28"/>
          <w:lang w:eastAsia="zh-CN"/>
        </w:rPr>
        <w:t>区安应急管理</w:t>
      </w:r>
      <w:r>
        <w:rPr>
          <w:rFonts w:hint="eastAsia" w:ascii="仿宋" w:hAnsi="仿宋" w:eastAsia="仿宋" w:cs="仿宋"/>
          <w:color w:val="auto"/>
          <w:sz w:val="28"/>
          <w:szCs w:val="28"/>
        </w:rPr>
        <w:t>应立即向消防、公安、</w:t>
      </w:r>
      <w:r>
        <w:rPr>
          <w:rFonts w:hint="eastAsia" w:ascii="仿宋" w:hAnsi="仿宋" w:eastAsia="仿宋" w:cs="仿宋"/>
          <w:color w:val="auto"/>
          <w:sz w:val="28"/>
          <w:szCs w:val="28"/>
          <w:lang w:eastAsia="zh-CN"/>
        </w:rPr>
        <w:t>生态环境</w:t>
      </w:r>
      <w:r>
        <w:rPr>
          <w:rFonts w:hint="eastAsia" w:ascii="仿宋" w:hAnsi="仿宋" w:eastAsia="仿宋" w:cs="仿宋"/>
          <w:color w:val="auto"/>
          <w:sz w:val="28"/>
          <w:szCs w:val="28"/>
        </w:rPr>
        <w:t>等政府部门通报，并通报企业所在乡</w:t>
      </w:r>
      <w:r>
        <w:rPr>
          <w:rFonts w:hint="eastAsia" w:ascii="仿宋" w:hAnsi="仿宋" w:eastAsia="仿宋" w:cs="仿宋"/>
          <w:color w:val="auto"/>
          <w:sz w:val="28"/>
          <w:szCs w:val="28"/>
          <w:lang w:eastAsia="zh-CN"/>
        </w:rPr>
        <w:t>人民政府、街道办</w:t>
      </w:r>
      <w:r>
        <w:rPr>
          <w:rFonts w:hint="eastAsia" w:ascii="仿宋" w:hAnsi="仿宋" w:eastAsia="仿宋" w:cs="仿宋"/>
          <w:color w:val="auto"/>
          <w:sz w:val="28"/>
          <w:szCs w:val="28"/>
        </w:rPr>
        <w:t>和周边企事业单位。</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rPr>
        <w:t>当发生一般及以上事故时，</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局长接到事故报告后，应当于事故发生1小时内报告市</w:t>
      </w:r>
      <w:r>
        <w:rPr>
          <w:rFonts w:hint="eastAsia" w:ascii="仿宋" w:hAnsi="仿宋" w:eastAsia="仿宋" w:cs="仿宋"/>
          <w:color w:val="auto"/>
          <w:sz w:val="28"/>
          <w:szCs w:val="28"/>
          <w:lang w:eastAsia="zh-CN"/>
        </w:rPr>
        <w:t>应急管理</w:t>
      </w:r>
      <w:r>
        <w:rPr>
          <w:rFonts w:hint="eastAsia" w:ascii="仿宋" w:hAnsi="仿宋" w:eastAsia="仿宋" w:cs="仿宋"/>
          <w:color w:val="auto"/>
          <w:sz w:val="28"/>
          <w:szCs w:val="28"/>
        </w:rPr>
        <w:t>局。</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320" w:name="_Toc180292691"/>
      <w:bookmarkStart w:id="321" w:name="_Toc179711079"/>
      <w:r>
        <w:rPr>
          <w:rFonts w:hint="eastAsia" w:ascii="仿宋" w:hAnsi="仿宋" w:eastAsia="仿宋" w:cs="仿宋"/>
          <w:color w:val="auto"/>
          <w:sz w:val="28"/>
          <w:szCs w:val="28"/>
          <w:lang w:eastAsia="zh-CN"/>
        </w:rPr>
        <w:t>③</w:t>
      </w:r>
      <w:r>
        <w:rPr>
          <w:rFonts w:hint="eastAsia" w:ascii="仿宋" w:hAnsi="仿宋" w:eastAsia="仿宋" w:cs="仿宋"/>
          <w:color w:val="auto"/>
          <w:sz w:val="28"/>
          <w:szCs w:val="28"/>
        </w:rPr>
        <w:t>发生事故后，根据事故情况启动事故应急预案，组织实施救援。必要时请求上级机构协调增援。较大安全事故发生，或企业安全事故扩大有可能发生较大以上事故时，</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负责请示</w:t>
      </w:r>
      <w:r>
        <w:rPr>
          <w:rFonts w:hint="eastAsia" w:ascii="仿宋" w:hAnsi="仿宋" w:eastAsia="仿宋" w:cs="仿宋"/>
          <w:color w:val="auto"/>
          <w:sz w:val="28"/>
          <w:szCs w:val="28"/>
          <w:lang w:eastAsia="zh-CN"/>
        </w:rPr>
        <w:t>区人民政府</w:t>
      </w:r>
      <w:r>
        <w:rPr>
          <w:rFonts w:hint="eastAsia" w:ascii="仿宋" w:hAnsi="仿宋" w:eastAsia="仿宋" w:cs="仿宋"/>
          <w:color w:val="auto"/>
          <w:sz w:val="28"/>
          <w:szCs w:val="28"/>
        </w:rPr>
        <w:t>领导并及时报告市安委办和市</w:t>
      </w:r>
      <w:r>
        <w:rPr>
          <w:rFonts w:hint="eastAsia" w:ascii="仿宋" w:hAnsi="仿宋" w:eastAsia="仿宋" w:cs="仿宋"/>
          <w:color w:val="auto"/>
          <w:sz w:val="28"/>
          <w:szCs w:val="28"/>
          <w:lang w:eastAsia="zh-CN"/>
        </w:rPr>
        <w:t>应急管理</w:t>
      </w:r>
      <w:r>
        <w:rPr>
          <w:rFonts w:hint="eastAsia" w:ascii="仿宋" w:hAnsi="仿宋" w:eastAsia="仿宋" w:cs="仿宋"/>
          <w:color w:val="auto"/>
          <w:sz w:val="28"/>
          <w:szCs w:val="28"/>
        </w:rPr>
        <w:t>局，请求市内事故应急救援机构、救援装备储备单位、救援专家参与事故应急救援。</w:t>
      </w:r>
      <w:bookmarkEnd w:id="320"/>
      <w:bookmarkEnd w:id="321"/>
    </w:p>
    <w:p>
      <w:pPr>
        <w:pStyle w:val="6"/>
        <w:kinsoku/>
        <w:wordWrap/>
        <w:overflowPunct/>
        <w:topLinePunct w:val="0"/>
        <w:bidi w:val="0"/>
        <w:spacing w:line="400" w:lineRule="exact"/>
        <w:textAlignment w:val="auto"/>
        <w:rPr>
          <w:rFonts w:hint="eastAsia" w:ascii="仿宋" w:hAnsi="仿宋" w:eastAsia="仿宋" w:cs="仿宋"/>
          <w:color w:val="auto"/>
        </w:rPr>
      </w:pPr>
      <w:bookmarkStart w:id="322" w:name="_Toc320816332"/>
      <w:bookmarkStart w:id="323" w:name="_Toc27718"/>
      <w:bookmarkStart w:id="324" w:name="_Toc11051"/>
      <w:bookmarkStart w:id="325" w:name="_Toc7261"/>
      <w:bookmarkStart w:id="326" w:name="_Toc13523"/>
      <w:bookmarkStart w:id="327" w:name="_Toc318905667"/>
      <w:bookmarkStart w:id="328" w:name="_Toc280301957"/>
      <w:r>
        <w:rPr>
          <w:rFonts w:hint="eastAsia" w:ascii="仿宋" w:hAnsi="仿宋" w:eastAsia="仿宋" w:cs="仿宋"/>
          <w:color w:val="auto"/>
        </w:rPr>
        <w:t>3.2.2 信息上报</w:t>
      </w:r>
      <w:bookmarkEnd w:id="322"/>
      <w:r>
        <w:rPr>
          <w:rFonts w:hint="eastAsia" w:ascii="仿宋" w:hAnsi="仿宋" w:eastAsia="仿宋" w:cs="仿宋"/>
          <w:color w:val="auto"/>
        </w:rPr>
        <w:t>内容</w:t>
      </w:r>
      <w:bookmarkEnd w:id="323"/>
      <w:bookmarkEnd w:id="324"/>
      <w:bookmarkEnd w:id="325"/>
      <w:bookmarkEnd w:id="326"/>
    </w:p>
    <w:bookmarkEnd w:id="327"/>
    <w:bookmarkEnd w:id="328"/>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发生生产安全事故时，应由企业逐级向上报告；企业向</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向</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会、市</w:t>
      </w:r>
      <w:r>
        <w:rPr>
          <w:rFonts w:hint="eastAsia" w:ascii="仿宋" w:hAnsi="仿宋" w:eastAsia="仿宋" w:cs="仿宋"/>
          <w:color w:val="auto"/>
          <w:sz w:val="28"/>
          <w:szCs w:val="28"/>
          <w:lang w:eastAsia="zh-CN"/>
        </w:rPr>
        <w:t>应急管理</w:t>
      </w:r>
      <w:r>
        <w:rPr>
          <w:rFonts w:hint="eastAsia" w:ascii="仿宋" w:hAnsi="仿宋" w:eastAsia="仿宋" w:cs="仿宋"/>
          <w:color w:val="auto"/>
          <w:sz w:val="28"/>
          <w:szCs w:val="28"/>
        </w:rPr>
        <w:t>局报告应包括但不限于以下内容：</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（1）事故发生单位、发生时间、地点和部位、装置名称或介质名称、容器容积</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（2）事故涉及或可能涉及的范围</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（3）人员伤亡及财产损失情况</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（4）事故简要情况</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（5）已采取的措施。 </w:t>
      </w:r>
    </w:p>
    <w:p>
      <w:pPr>
        <w:pStyle w:val="6"/>
        <w:kinsoku/>
        <w:wordWrap/>
        <w:overflowPunct/>
        <w:topLinePunct w:val="0"/>
        <w:bidi w:val="0"/>
        <w:spacing w:line="400" w:lineRule="exact"/>
        <w:textAlignment w:val="auto"/>
        <w:rPr>
          <w:rFonts w:hint="eastAsia" w:ascii="仿宋" w:hAnsi="仿宋" w:eastAsia="仿宋" w:cs="仿宋"/>
          <w:color w:val="auto"/>
          <w:szCs w:val="28"/>
        </w:rPr>
      </w:pPr>
      <w:bookmarkStart w:id="329" w:name="_Toc6155"/>
      <w:bookmarkStart w:id="330" w:name="_Toc16252"/>
      <w:bookmarkStart w:id="331" w:name="_Toc3715"/>
      <w:bookmarkStart w:id="332" w:name="_Toc16315"/>
      <w:bookmarkStart w:id="333" w:name="_Toc320816333"/>
      <w:r>
        <w:rPr>
          <w:rFonts w:hint="eastAsia" w:ascii="仿宋" w:hAnsi="仿宋" w:eastAsia="仿宋" w:cs="仿宋"/>
          <w:color w:val="auto"/>
        </w:rPr>
        <w:t>3.2.3 信息传递</w:t>
      </w:r>
      <w:bookmarkEnd w:id="329"/>
      <w:bookmarkEnd w:id="330"/>
      <w:bookmarkEnd w:id="331"/>
      <w:bookmarkEnd w:id="332"/>
      <w:bookmarkEnd w:id="333"/>
    </w:p>
    <w:p>
      <w:pPr>
        <w:kinsoku/>
        <w:wordWrap/>
        <w:overflowPunct/>
        <w:topLinePunct w:val="0"/>
        <w:bidi w:val="0"/>
        <w:adjustRightInd w:val="0"/>
        <w:snapToGrid w:val="0"/>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象山区</w:t>
      </w:r>
      <w:r>
        <w:rPr>
          <w:rFonts w:hint="eastAsia" w:ascii="仿宋" w:hAnsi="仿宋" w:eastAsia="仿宋" w:cs="仿宋"/>
          <w:b/>
          <w:bCs/>
          <w:color w:val="auto"/>
          <w:sz w:val="28"/>
          <w:szCs w:val="28"/>
        </w:rPr>
        <w:t>事故信息传递流程图（一般应逐级传递）</w:t>
      </w:r>
    </w:p>
    <w:bookmarkEnd w:id="223"/>
    <w:bookmarkEnd w:id="224"/>
    <w:p>
      <w:pPr>
        <w:kinsoku/>
        <w:wordWrap/>
        <w:overflowPunct/>
        <w:topLinePunct w:val="0"/>
        <w:bidi w:val="0"/>
        <w:adjustRightInd w:val="0"/>
        <w:snapToGrid w:val="0"/>
        <w:spacing w:line="240" w:lineRule="auto"/>
        <w:ind w:firstLine="420" w:firstLineChars="200"/>
        <w:textAlignment w:val="auto"/>
        <w:rPr>
          <w:rFonts w:hint="eastAsia" w:ascii="仿宋" w:hAnsi="仿宋" w:eastAsia="仿宋" w:cs="仿宋"/>
          <w:color w:val="auto"/>
          <w:sz w:val="28"/>
          <w:szCs w:val="28"/>
        </w:rPr>
      </w:pPr>
      <w:bookmarkStart w:id="334" w:name="_Toc268703871"/>
      <w:bookmarkStart w:id="335" w:name="_Toc268704042"/>
      <w:bookmarkStart w:id="336" w:name="_Toc280301951"/>
      <w:bookmarkStart w:id="337" w:name="_Toc268703448"/>
      <w:bookmarkStart w:id="338" w:name="_Toc268697965"/>
      <w:bookmarkStart w:id="339" w:name="_Toc268703787"/>
      <w:bookmarkStart w:id="340" w:name="_Toc268697661"/>
      <w:bookmarkStart w:id="341" w:name="_Toc27098"/>
      <w:bookmarkStart w:id="342" w:name="_Toc7359"/>
      <w:bookmarkStart w:id="343" w:name="_Toc321812238"/>
      <w:bookmarkStart w:id="344" w:name="_Toc321812424"/>
      <w:bookmarkStart w:id="345" w:name="_Toc321812278"/>
      <w:bookmarkStart w:id="346" w:name="_Toc321812158"/>
      <w:bookmarkStart w:id="347" w:name="_Toc180292694"/>
      <w:bookmarkStart w:id="348" w:name="_Toc321812198"/>
      <w:r>
        <w:rPr>
          <w:color w:val="auto"/>
        </w:rPr>
        <w:drawing>
          <wp:inline distT="0" distB="0" distL="114300" distR="114300">
            <wp:extent cx="5038725" cy="3001010"/>
            <wp:effectExtent l="0" t="0" r="9525" b="8890"/>
            <wp:docPr id="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
                    <pic:cNvPicPr>
                      <a:picLocks noChangeAspect="1"/>
                    </pic:cNvPicPr>
                  </pic:nvPicPr>
                  <pic:blipFill>
                    <a:blip r:embed="rId10"/>
                    <a:stretch>
                      <a:fillRect/>
                    </a:stretch>
                  </pic:blipFill>
                  <pic:spPr>
                    <a:xfrm>
                      <a:off x="0" y="0"/>
                      <a:ext cx="5038725" cy="3001010"/>
                    </a:xfrm>
                    <a:prstGeom prst="rect">
                      <a:avLst/>
                    </a:prstGeom>
                    <a:noFill/>
                    <a:ln>
                      <a:noFill/>
                    </a:ln>
                  </pic:spPr>
                </pic:pic>
              </a:graphicData>
            </a:graphic>
          </wp:inline>
        </w:drawing>
      </w:r>
    </w:p>
    <w:p>
      <w:pPr>
        <w:pStyle w:val="5"/>
        <w:kinsoku/>
        <w:wordWrap/>
        <w:overflowPunct/>
        <w:topLinePunct w:val="0"/>
        <w:bidi w:val="0"/>
        <w:spacing w:line="400" w:lineRule="exact"/>
        <w:textAlignment w:val="auto"/>
        <w:rPr>
          <w:rFonts w:hint="eastAsia" w:ascii="仿宋" w:hAnsi="仿宋" w:eastAsia="仿宋" w:cs="仿宋"/>
          <w:color w:val="auto"/>
        </w:rPr>
      </w:pPr>
      <w:bookmarkStart w:id="349" w:name="_Toc318905663"/>
      <w:bookmarkStart w:id="350" w:name="_Toc319913084"/>
      <w:bookmarkStart w:id="351" w:name="_Toc15356"/>
      <w:bookmarkStart w:id="352" w:name="_Toc29271"/>
      <w:bookmarkStart w:id="353" w:name="_Toc21819"/>
      <w:bookmarkStart w:id="354" w:name="_Toc320816329"/>
      <w:bookmarkStart w:id="355" w:name="_Toc4604"/>
      <w:bookmarkStart w:id="356" w:name="_Toc200"/>
      <w:bookmarkStart w:id="357" w:name="_Toc14597"/>
      <w:bookmarkStart w:id="358" w:name="_Toc28119"/>
      <w:bookmarkStart w:id="359" w:name="_Toc28763"/>
      <w:bookmarkStart w:id="360" w:name="_Toc22930"/>
      <w:bookmarkStart w:id="361" w:name="_Toc6483"/>
      <w:bookmarkStart w:id="362" w:name="_Toc8888"/>
      <w:bookmarkStart w:id="363" w:name="_Toc27808"/>
      <w:r>
        <w:rPr>
          <w:rFonts w:hint="eastAsia" w:ascii="仿宋" w:hAnsi="仿宋" w:eastAsia="仿宋" w:cs="仿宋"/>
          <w:color w:val="auto"/>
        </w:rPr>
        <w:t>3.3 预警</w:t>
      </w:r>
      <w:bookmarkEnd w:id="349"/>
      <w:bookmarkEnd w:id="350"/>
      <w:r>
        <w:rPr>
          <w:rFonts w:hint="eastAsia" w:ascii="仿宋" w:hAnsi="仿宋" w:eastAsia="仿宋" w:cs="仿宋"/>
          <w:color w:val="auto"/>
        </w:rPr>
        <w:t>行动</w:t>
      </w:r>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6"/>
        <w:kinsoku/>
        <w:wordWrap/>
        <w:overflowPunct/>
        <w:topLinePunct w:val="0"/>
        <w:bidi w:val="0"/>
        <w:spacing w:line="400" w:lineRule="exact"/>
        <w:textAlignment w:val="auto"/>
        <w:rPr>
          <w:rFonts w:hint="eastAsia" w:ascii="仿宋" w:hAnsi="仿宋" w:eastAsia="仿宋" w:cs="仿宋"/>
          <w:color w:val="auto"/>
        </w:rPr>
      </w:pPr>
      <w:bookmarkStart w:id="364" w:name="_Toc19407"/>
      <w:bookmarkStart w:id="365" w:name="_Toc24149"/>
      <w:bookmarkStart w:id="366" w:name="_Toc19447"/>
      <w:bookmarkStart w:id="367" w:name="_Toc29994"/>
      <w:r>
        <w:rPr>
          <w:rFonts w:hint="eastAsia" w:ascii="仿宋" w:hAnsi="仿宋" w:eastAsia="仿宋" w:cs="仿宋"/>
          <w:color w:val="auto"/>
        </w:rPr>
        <w:t>3.3.1预警等级</w:t>
      </w:r>
      <w:bookmarkEnd w:id="364"/>
      <w:bookmarkEnd w:id="365"/>
      <w:bookmarkEnd w:id="366"/>
      <w:bookmarkEnd w:id="367"/>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生产安全事故信息主要包括可能发生的事故或已经发生事故的时间、地点、受灾程度、受灾范围、影响人口、事故成因，以及对工农业生产、城乡居民生活、生态环境等方面的影响。其预警级别分为一般（4级）、较大（3级）、重大（2级）、特别重大（1级）四级预警，颜色依次为蓝色、黄色、橙色、红色。</w:t>
      </w:r>
    </w:p>
    <w:p>
      <w:pPr>
        <w:kinsoku/>
        <w:wordWrap/>
        <w:overflowPunct/>
        <w:topLinePunct w:val="0"/>
        <w:bidi w:val="0"/>
        <w:adjustRightInd w:val="0"/>
        <w:snapToGrid w:val="0"/>
        <w:spacing w:line="4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各部门应建立生产安全事故信息监测点，收集有关生产安全事故信息，按照有关规定，逐级上报至安委办。</w:t>
      </w:r>
    </w:p>
    <w:p>
      <w:pPr>
        <w:kinsoku/>
        <w:wordWrap/>
        <w:overflowPunct/>
        <w:topLinePunct w:val="0"/>
        <w:bidi w:val="0"/>
        <w:adjustRightInd w:val="0"/>
        <w:snapToGrid w:val="0"/>
        <w:spacing w:line="400" w:lineRule="exact"/>
        <w:jc w:val="center"/>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预警等级表</w:t>
      </w:r>
    </w:p>
    <w:tbl>
      <w:tblPr>
        <w:tblStyle w:val="15"/>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5414"/>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5"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预警级别</w:t>
            </w:r>
          </w:p>
        </w:tc>
        <w:tc>
          <w:tcPr>
            <w:tcW w:w="5414"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情                形</w:t>
            </w:r>
          </w:p>
        </w:tc>
        <w:tc>
          <w:tcPr>
            <w:tcW w:w="1260"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预警颜色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5"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1级预警</w:t>
            </w:r>
          </w:p>
        </w:tc>
        <w:tc>
          <w:tcPr>
            <w:tcW w:w="5414"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预判为特别重大事故，即有可能发生特别重大事故及险情</w:t>
            </w:r>
          </w:p>
        </w:tc>
        <w:tc>
          <w:tcPr>
            <w:tcW w:w="1260"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5"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2级预警</w:t>
            </w:r>
          </w:p>
        </w:tc>
        <w:tc>
          <w:tcPr>
            <w:tcW w:w="5414"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预判为重大事故，即有可能发生重大事故及险情</w:t>
            </w:r>
          </w:p>
        </w:tc>
        <w:tc>
          <w:tcPr>
            <w:tcW w:w="1260"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5"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3级预警</w:t>
            </w:r>
          </w:p>
        </w:tc>
        <w:tc>
          <w:tcPr>
            <w:tcW w:w="5414"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预判为较大事故，即有可能发生较大事故及险情</w:t>
            </w:r>
          </w:p>
        </w:tc>
        <w:tc>
          <w:tcPr>
            <w:tcW w:w="1260"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45"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4级预警</w:t>
            </w:r>
          </w:p>
        </w:tc>
        <w:tc>
          <w:tcPr>
            <w:tcW w:w="5414"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预判为一般事故，即有可能发生一般事故及险情</w:t>
            </w:r>
          </w:p>
        </w:tc>
        <w:tc>
          <w:tcPr>
            <w:tcW w:w="1260"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蓝色</w:t>
            </w:r>
          </w:p>
        </w:tc>
      </w:tr>
    </w:tbl>
    <w:p>
      <w:pPr>
        <w:pStyle w:val="6"/>
        <w:kinsoku/>
        <w:wordWrap/>
        <w:overflowPunct/>
        <w:topLinePunct w:val="0"/>
        <w:bidi w:val="0"/>
        <w:spacing w:line="400" w:lineRule="exact"/>
        <w:textAlignment w:val="auto"/>
        <w:rPr>
          <w:rFonts w:hint="eastAsia" w:ascii="仿宋" w:hAnsi="仿宋" w:eastAsia="仿宋" w:cs="仿宋"/>
          <w:color w:val="auto"/>
        </w:rPr>
      </w:pPr>
      <w:bookmarkStart w:id="368" w:name="_Toc28899"/>
      <w:bookmarkStart w:id="369" w:name="_Toc30100"/>
      <w:bookmarkStart w:id="370" w:name="_Toc4655"/>
      <w:bookmarkStart w:id="371" w:name="_Toc25520"/>
      <w:r>
        <w:rPr>
          <w:rFonts w:hint="eastAsia" w:ascii="仿宋" w:hAnsi="仿宋" w:eastAsia="仿宋" w:cs="仿宋"/>
          <w:color w:val="auto"/>
        </w:rPr>
        <w:t>3.3.2预警发布、解除</w:t>
      </w:r>
      <w:bookmarkEnd w:id="368"/>
      <w:bookmarkEnd w:id="369"/>
      <w:bookmarkEnd w:id="370"/>
      <w:bookmarkEnd w:id="37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372" w:name="_Toc180292684"/>
      <w:bookmarkStart w:id="373" w:name="_Toc179711072"/>
      <w:r>
        <w:rPr>
          <w:rFonts w:hint="eastAsia" w:ascii="仿宋" w:hAnsi="仿宋" w:eastAsia="仿宋" w:cs="仿宋"/>
          <w:bCs/>
          <w:color w:val="auto"/>
          <w:sz w:val="28"/>
          <w:szCs w:val="28"/>
        </w:rPr>
        <w:t>（1）</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统一负责</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域企业事故信息的接收、报告、初步处理、统计分析，制定相关工作制度。</w:t>
      </w:r>
      <w:bookmarkEnd w:id="372"/>
      <w:bookmarkEnd w:id="373"/>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（2）4级预警信息由</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决定并发布和解除，3级及以上预警信息由</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人民政府办公室发布和解除。</w:t>
      </w:r>
      <w:bookmarkStart w:id="374" w:name="_Toc318905664"/>
    </w:p>
    <w:p>
      <w:pPr>
        <w:pStyle w:val="6"/>
        <w:kinsoku/>
        <w:wordWrap/>
        <w:overflowPunct/>
        <w:topLinePunct w:val="0"/>
        <w:bidi w:val="0"/>
        <w:spacing w:line="400" w:lineRule="exact"/>
        <w:textAlignment w:val="auto"/>
        <w:rPr>
          <w:rFonts w:hint="eastAsia" w:ascii="仿宋" w:hAnsi="仿宋" w:eastAsia="仿宋" w:cs="仿宋"/>
          <w:color w:val="auto"/>
        </w:rPr>
      </w:pPr>
      <w:bookmarkStart w:id="375" w:name="_Toc18421"/>
      <w:bookmarkStart w:id="376" w:name="_Toc21221"/>
      <w:bookmarkStart w:id="377" w:name="_Toc20394"/>
      <w:bookmarkStart w:id="378" w:name="_Toc9143"/>
      <w:r>
        <w:rPr>
          <w:rFonts w:hint="eastAsia" w:ascii="仿宋" w:hAnsi="仿宋" w:eastAsia="仿宋" w:cs="仿宋"/>
          <w:color w:val="auto"/>
        </w:rPr>
        <w:t>3.3.3预警行动</w:t>
      </w:r>
      <w:bookmarkEnd w:id="334"/>
      <w:bookmarkEnd w:id="335"/>
      <w:bookmarkEnd w:id="336"/>
      <w:bookmarkEnd w:id="337"/>
      <w:bookmarkEnd w:id="338"/>
      <w:bookmarkEnd w:id="339"/>
      <w:bookmarkEnd w:id="340"/>
      <w:bookmarkEnd w:id="374"/>
      <w:bookmarkEnd w:id="375"/>
      <w:bookmarkEnd w:id="376"/>
      <w:bookmarkEnd w:id="377"/>
      <w:bookmarkEnd w:id="378"/>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应根据预测结果及各单位上报的预警信息，经评估后采取以下预警行动：</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（1）符合本应急预案启动条件时，报</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会主任，由主任发出启动本预案的指令</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（2）通知各成员单位进入预警状态</w:t>
      </w:r>
      <w:r>
        <w:rPr>
          <w:rFonts w:hint="eastAsia" w:ascii="仿宋" w:hAnsi="仿宋" w:eastAsia="仿宋" w:cs="仿宋"/>
          <w:color w:val="auto"/>
          <w:sz w:val="28"/>
          <w:szCs w:val="28"/>
          <w:lang w:eastAsia="zh-CN"/>
        </w:rPr>
        <w:t>。</w:t>
      </w:r>
    </w:p>
    <w:p>
      <w:pPr>
        <w:kinsoku/>
        <w:wordWrap/>
        <w:overflowPunct/>
        <w:topLinePunct w:val="0"/>
        <w:bidi w:val="0"/>
        <w:spacing w:line="400" w:lineRule="exact"/>
        <w:ind w:firstLine="560" w:firstLineChars="200"/>
        <w:textAlignment w:val="auto"/>
        <w:rPr>
          <w:rFonts w:hint="eastAsia" w:ascii="仿宋" w:hAnsi="仿宋" w:eastAsia="仿宋" w:cs="仿宋"/>
          <w:color w:val="auto"/>
        </w:rPr>
      </w:pPr>
      <w:r>
        <w:rPr>
          <w:rFonts w:hint="eastAsia" w:ascii="仿宋" w:hAnsi="仿宋" w:eastAsia="仿宋" w:cs="仿宋"/>
          <w:color w:val="auto"/>
          <w:sz w:val="28"/>
          <w:szCs w:val="28"/>
        </w:rPr>
        <w:t>（3）指令相关单位采取防范措施，并连续跟踪事态发展。</w:t>
      </w:r>
    </w:p>
    <w:p>
      <w:pPr>
        <w:pStyle w:val="4"/>
        <w:keepNext w:val="0"/>
        <w:keepLines w:val="0"/>
        <w:kinsoku/>
        <w:wordWrap/>
        <w:overflowPunct/>
        <w:topLinePunct w:val="0"/>
        <w:bidi w:val="0"/>
        <w:spacing w:line="400" w:lineRule="exact"/>
        <w:textAlignment w:val="auto"/>
        <w:rPr>
          <w:rFonts w:hint="eastAsia" w:ascii="仿宋" w:hAnsi="仿宋" w:eastAsia="仿宋" w:cs="仿宋"/>
          <w:color w:val="auto"/>
        </w:rPr>
      </w:pPr>
      <w:bookmarkStart w:id="379" w:name="_Toc833"/>
      <w:bookmarkStart w:id="380" w:name="_Toc13724"/>
      <w:bookmarkStart w:id="381" w:name="_Toc5287"/>
      <w:bookmarkStart w:id="382" w:name="_Toc14644"/>
      <w:bookmarkStart w:id="383" w:name="_Toc25897"/>
      <w:bookmarkStart w:id="384" w:name="_Toc24196"/>
      <w:bookmarkStart w:id="385" w:name="_Toc30045"/>
      <w:bookmarkStart w:id="386" w:name="_Toc14326"/>
      <w:bookmarkStart w:id="387" w:name="_Toc32369"/>
      <w:bookmarkStart w:id="388" w:name="_Toc14992"/>
      <w:bookmarkStart w:id="389" w:name="_Toc8733"/>
      <w:r>
        <w:rPr>
          <w:rFonts w:hint="eastAsia" w:ascii="仿宋" w:hAnsi="仿宋" w:eastAsia="仿宋" w:cs="仿宋"/>
          <w:color w:val="auto"/>
        </w:rPr>
        <w:t>4 应急响应</w:t>
      </w:r>
      <w:bookmarkEnd w:id="341"/>
      <w:bookmarkEnd w:id="342"/>
      <w:bookmarkEnd w:id="379"/>
      <w:bookmarkEnd w:id="380"/>
      <w:bookmarkEnd w:id="381"/>
      <w:bookmarkEnd w:id="382"/>
      <w:bookmarkEnd w:id="383"/>
      <w:bookmarkEnd w:id="384"/>
      <w:bookmarkEnd w:id="385"/>
      <w:bookmarkEnd w:id="386"/>
      <w:bookmarkEnd w:id="387"/>
      <w:bookmarkEnd w:id="388"/>
      <w:bookmarkEnd w:id="389"/>
    </w:p>
    <w:p>
      <w:pPr>
        <w:pStyle w:val="5"/>
        <w:kinsoku/>
        <w:wordWrap/>
        <w:overflowPunct/>
        <w:topLinePunct w:val="0"/>
        <w:bidi w:val="0"/>
        <w:spacing w:line="400" w:lineRule="exact"/>
        <w:textAlignment w:val="auto"/>
        <w:rPr>
          <w:rFonts w:hint="eastAsia" w:ascii="仿宋" w:hAnsi="仿宋" w:eastAsia="仿宋" w:cs="仿宋"/>
          <w:color w:val="auto"/>
        </w:rPr>
      </w:pPr>
      <w:bookmarkStart w:id="390" w:name="_Toc26113"/>
      <w:bookmarkStart w:id="391" w:name="_Toc28011"/>
      <w:bookmarkStart w:id="392" w:name="_Toc268703451"/>
      <w:bookmarkStart w:id="393" w:name="_Toc24961"/>
      <w:bookmarkStart w:id="394" w:name="_Toc26487"/>
      <w:bookmarkStart w:id="395" w:name="_Toc30200"/>
      <w:bookmarkStart w:id="396" w:name="_Toc268704045"/>
      <w:bookmarkStart w:id="397" w:name="_Toc268697968"/>
      <w:bookmarkStart w:id="398" w:name="_Toc268703874"/>
      <w:bookmarkStart w:id="399" w:name="_Toc599"/>
      <w:bookmarkStart w:id="400" w:name="_Toc3225"/>
      <w:bookmarkStart w:id="401" w:name="_Toc268697664"/>
      <w:bookmarkStart w:id="402" w:name="_Toc318905669"/>
      <w:bookmarkStart w:id="403" w:name="_Toc9307"/>
      <w:bookmarkStart w:id="404" w:name="_Toc320816335"/>
      <w:bookmarkStart w:id="405" w:name="_Toc9588"/>
      <w:bookmarkStart w:id="406" w:name="_Toc2515"/>
      <w:bookmarkStart w:id="407" w:name="_Toc23535"/>
      <w:bookmarkStart w:id="408" w:name="_Toc268703790"/>
      <w:bookmarkStart w:id="409" w:name="_Toc280301959"/>
      <w:bookmarkStart w:id="410" w:name="_Toc32084"/>
      <w:r>
        <w:rPr>
          <w:rFonts w:hint="eastAsia" w:ascii="仿宋" w:hAnsi="仿宋" w:eastAsia="仿宋" w:cs="仿宋"/>
          <w:color w:val="auto"/>
        </w:rPr>
        <w:t>4.1 响应分级</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接到事故报告后，应对事故性质、险情的严重程度及影响范围进行初步评估，根据《</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事故级别表》、《</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事故响应级别表》迅速作出判断，确定响应级别，建议</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 xml:space="preserve">会主任根据应急响应程序确定启动相应级别应急预案。                 </w:t>
      </w:r>
    </w:p>
    <w:p>
      <w:pPr>
        <w:kinsoku/>
        <w:wordWrap/>
        <w:overflowPunct/>
        <w:topLinePunct w:val="0"/>
        <w:bidi w:val="0"/>
        <w:adjustRightInd w:val="0"/>
        <w:snapToGrid w:val="0"/>
        <w:spacing w:line="400" w:lineRule="exact"/>
        <w:jc w:val="center"/>
        <w:textAlignment w:val="auto"/>
        <w:rPr>
          <w:rFonts w:hint="eastAsia" w:ascii="仿宋" w:hAnsi="仿宋" w:eastAsia="仿宋" w:cs="仿宋"/>
          <w:b/>
          <w:bCs/>
          <w:color w:val="auto"/>
          <w:szCs w:val="21"/>
        </w:rPr>
      </w:pPr>
      <w:r>
        <w:rPr>
          <w:rFonts w:hint="eastAsia" w:ascii="仿宋" w:hAnsi="仿宋" w:eastAsia="仿宋" w:cs="仿宋"/>
          <w:b/>
          <w:bCs/>
          <w:color w:val="auto"/>
          <w:sz w:val="28"/>
          <w:szCs w:val="28"/>
          <w:lang w:eastAsia="zh-CN"/>
        </w:rPr>
        <w:t>象山区</w:t>
      </w:r>
      <w:r>
        <w:rPr>
          <w:rFonts w:hint="eastAsia" w:ascii="仿宋" w:hAnsi="仿宋" w:eastAsia="仿宋" w:cs="仿宋"/>
          <w:b/>
          <w:bCs/>
          <w:color w:val="auto"/>
          <w:sz w:val="28"/>
          <w:szCs w:val="28"/>
        </w:rPr>
        <w:t>事故级别表</w:t>
      </w:r>
    </w:p>
    <w:tbl>
      <w:tblPr>
        <w:tblStyle w:val="15"/>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6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6" w:type="dxa"/>
            <w:vAlign w:val="center"/>
          </w:tcPr>
          <w:p>
            <w:pPr>
              <w:pStyle w:val="20"/>
              <w:kinsoku/>
              <w:wordWrap/>
              <w:overflowPunct/>
              <w:topLinePunct w:val="0"/>
              <w:bidi w:val="0"/>
              <w:spacing w:line="400" w:lineRule="exact"/>
              <w:textAlignment w:val="auto"/>
              <w:rPr>
                <w:rFonts w:hint="eastAsia" w:ascii="仿宋" w:hAnsi="仿宋" w:eastAsia="仿宋" w:cs="仿宋"/>
                <w:color w:val="auto"/>
              </w:rPr>
            </w:pPr>
            <w:r>
              <w:rPr>
                <w:rFonts w:hint="eastAsia" w:ascii="仿宋" w:hAnsi="仿宋" w:eastAsia="仿宋" w:cs="仿宋"/>
                <w:color w:val="auto"/>
              </w:rPr>
              <w:t>事故级别</w:t>
            </w:r>
          </w:p>
        </w:tc>
        <w:tc>
          <w:tcPr>
            <w:tcW w:w="6214" w:type="dxa"/>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rPr>
            </w:pPr>
            <w:r>
              <w:rPr>
                <w:rFonts w:hint="eastAsia" w:ascii="仿宋" w:hAnsi="仿宋" w:eastAsia="仿宋" w:cs="仿宋"/>
                <w:color w:val="auto"/>
              </w:rPr>
              <w:t>事故级别标准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26"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特别重大事故</w:t>
            </w:r>
          </w:p>
        </w:tc>
        <w:tc>
          <w:tcPr>
            <w:tcW w:w="6214"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1、造成30人以上死亡</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2、100人以上重伤（中毒）</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3、直接经济损失l亿元以上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26"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重大事故</w:t>
            </w:r>
          </w:p>
        </w:tc>
        <w:tc>
          <w:tcPr>
            <w:tcW w:w="6214"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1、造成10人以上30人以下死亡</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2、50人以上100人以下重伤</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3、直接经济损失5000万元以上1亿元以下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26"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较大事故</w:t>
            </w:r>
          </w:p>
        </w:tc>
        <w:tc>
          <w:tcPr>
            <w:tcW w:w="6214"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1、造成3人以上10人以下死亡</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2、10人以上50人以下重伤</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3、直接经济损失1000万元以上5000万元以下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2526"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一般事故</w:t>
            </w:r>
          </w:p>
        </w:tc>
        <w:tc>
          <w:tcPr>
            <w:tcW w:w="6214" w:type="dxa"/>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1、造成3人以下死亡</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2、10人以下重伤</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3、直接经济损失1000万元以下</w:t>
            </w:r>
          </w:p>
        </w:tc>
      </w:tr>
    </w:tbl>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事故响应级别表</w:t>
      </w:r>
    </w:p>
    <w:tbl>
      <w:tblPr>
        <w:tblStyle w:val="15"/>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2"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jc w:val="center"/>
              <w:textAlignment w:val="auto"/>
              <w:outlineLvl w:val="9"/>
              <w:rPr>
                <w:rFonts w:hint="eastAsia" w:ascii="仿宋" w:hAnsi="仿宋" w:eastAsia="仿宋" w:cs="仿宋"/>
                <w:color w:val="auto"/>
              </w:rPr>
            </w:pPr>
            <w:r>
              <w:rPr>
                <w:rFonts w:hint="eastAsia" w:ascii="仿宋" w:hAnsi="仿宋" w:eastAsia="仿宋" w:cs="仿宋"/>
                <w:color w:val="auto"/>
              </w:rPr>
              <w:t>响应级别</w:t>
            </w:r>
          </w:p>
        </w:tc>
        <w:tc>
          <w:tcPr>
            <w:tcW w:w="7765"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jc w:val="center"/>
              <w:textAlignment w:val="auto"/>
              <w:outlineLvl w:val="9"/>
              <w:rPr>
                <w:rFonts w:hint="eastAsia" w:ascii="仿宋" w:hAnsi="仿宋" w:eastAsia="仿宋" w:cs="仿宋"/>
                <w:color w:val="auto"/>
              </w:rPr>
            </w:pPr>
            <w:r>
              <w:rPr>
                <w:rFonts w:hint="eastAsia" w:ascii="仿宋" w:hAnsi="仿宋" w:eastAsia="仿宋" w:cs="仿宋"/>
                <w:color w:val="auto"/>
              </w:rPr>
              <w:t>响应级别标准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22"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jc w:val="center"/>
              <w:textAlignment w:val="auto"/>
              <w:outlineLvl w:val="9"/>
              <w:rPr>
                <w:rFonts w:hint="eastAsia" w:ascii="仿宋" w:hAnsi="仿宋" w:eastAsia="仿宋" w:cs="仿宋"/>
                <w:color w:val="auto"/>
              </w:rPr>
            </w:pPr>
            <w:r>
              <w:rPr>
                <w:rFonts w:hint="eastAsia" w:ascii="仿宋" w:hAnsi="仿宋" w:eastAsia="仿宋" w:cs="仿宋"/>
                <w:color w:val="auto"/>
              </w:rPr>
              <w:fldChar w:fldCharType="begin"/>
            </w:r>
            <w:r>
              <w:rPr>
                <w:rFonts w:hint="eastAsia" w:ascii="仿宋" w:hAnsi="仿宋" w:eastAsia="仿宋" w:cs="仿宋"/>
                <w:color w:val="auto"/>
              </w:rPr>
              <w:instrText xml:space="preserve"> = 1 \* ROMAN \* MERGEFORMAT </w:instrText>
            </w:r>
            <w:r>
              <w:rPr>
                <w:rFonts w:hint="eastAsia" w:ascii="仿宋" w:hAnsi="仿宋" w:eastAsia="仿宋" w:cs="仿宋"/>
                <w:color w:val="auto"/>
              </w:rPr>
              <w:fldChar w:fldCharType="separate"/>
            </w:r>
            <w:r>
              <w:rPr>
                <w:rFonts w:hint="eastAsia" w:ascii="仿宋" w:hAnsi="仿宋" w:eastAsia="仿宋" w:cs="仿宋"/>
                <w:color w:val="auto"/>
              </w:rPr>
              <w:t>I</w:t>
            </w:r>
            <w:r>
              <w:rPr>
                <w:rFonts w:hint="eastAsia" w:ascii="仿宋" w:hAnsi="仿宋" w:eastAsia="仿宋" w:cs="仿宋"/>
                <w:color w:val="auto"/>
              </w:rPr>
              <w:fldChar w:fldCharType="end"/>
            </w:r>
            <w:r>
              <w:rPr>
                <w:rFonts w:hint="eastAsia" w:ascii="仿宋" w:hAnsi="仿宋" w:eastAsia="仿宋" w:cs="仿宋"/>
                <w:color w:val="auto"/>
              </w:rPr>
              <w:t>级</w:t>
            </w:r>
          </w:p>
        </w:tc>
        <w:tc>
          <w:tcPr>
            <w:tcW w:w="7765"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（1）一次可能造成10人以上死亡，或50人以上受伤，或大于5000万元直接经济损失的各类事故；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（2）对社会安全、环境造成重大影响，需要紧急转移安置100人以上的事故；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（3）企业火灾火势较长时间（4小时）未能有效控制，已造成周边次生火灾的事故；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（4）企业化学品运输车厂外火灾爆炸，致使道路设施严重损毁，行车中断的事故；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（5）化学品爆炸事故；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（6）</w:t>
            </w:r>
            <w:r>
              <w:rPr>
                <w:rFonts w:hint="eastAsia" w:ascii="仿宋" w:hAnsi="仿宋" w:eastAsia="仿宋" w:cs="仿宋"/>
                <w:color w:val="auto"/>
                <w:lang w:eastAsia="zh-CN"/>
              </w:rPr>
              <w:t>象山区</w:t>
            </w:r>
            <w:r>
              <w:rPr>
                <w:rFonts w:hint="eastAsia" w:ascii="仿宋" w:hAnsi="仿宋" w:eastAsia="仿宋" w:cs="仿宋"/>
                <w:color w:val="auto"/>
              </w:rPr>
              <w:t>指挥部经危害分析、风险评估确认的重大事故。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2"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jc w:val="center"/>
              <w:textAlignment w:val="auto"/>
              <w:outlineLvl w:val="9"/>
              <w:rPr>
                <w:rFonts w:hint="eastAsia" w:ascii="仿宋" w:hAnsi="仿宋" w:eastAsia="仿宋" w:cs="仿宋"/>
                <w:color w:val="auto"/>
              </w:rPr>
            </w:pPr>
            <w:r>
              <w:rPr>
                <w:rFonts w:hint="eastAsia" w:ascii="仿宋" w:hAnsi="仿宋" w:eastAsia="仿宋" w:cs="仿宋"/>
                <w:color w:val="auto"/>
              </w:rPr>
              <w:fldChar w:fldCharType="begin"/>
            </w:r>
            <w:r>
              <w:rPr>
                <w:rFonts w:hint="eastAsia" w:ascii="仿宋" w:hAnsi="仿宋" w:eastAsia="仿宋" w:cs="仿宋"/>
                <w:color w:val="auto"/>
              </w:rPr>
              <w:instrText xml:space="preserve"> = 2 \* ROMAN \* MERGEFORMAT </w:instrText>
            </w:r>
            <w:r>
              <w:rPr>
                <w:rFonts w:hint="eastAsia" w:ascii="仿宋" w:hAnsi="仿宋" w:eastAsia="仿宋" w:cs="仿宋"/>
                <w:color w:val="auto"/>
              </w:rPr>
              <w:fldChar w:fldCharType="separate"/>
            </w:r>
            <w:r>
              <w:rPr>
                <w:rFonts w:hint="eastAsia" w:ascii="仿宋" w:hAnsi="仿宋" w:eastAsia="仿宋" w:cs="仿宋"/>
                <w:color w:val="auto"/>
              </w:rPr>
              <w:t>II</w:t>
            </w:r>
            <w:r>
              <w:rPr>
                <w:rFonts w:hint="eastAsia" w:ascii="仿宋" w:hAnsi="仿宋" w:eastAsia="仿宋" w:cs="仿宋"/>
                <w:color w:val="auto"/>
              </w:rPr>
              <w:fldChar w:fldCharType="end"/>
            </w:r>
            <w:r>
              <w:rPr>
                <w:rFonts w:hint="eastAsia" w:ascii="仿宋" w:hAnsi="仿宋" w:eastAsia="仿宋" w:cs="仿宋"/>
                <w:color w:val="auto"/>
              </w:rPr>
              <w:t>级</w:t>
            </w:r>
          </w:p>
        </w:tc>
        <w:tc>
          <w:tcPr>
            <w:tcW w:w="7765"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（1）一次可能造成3人以上死亡，或10人以上受伤，或大于1000万元直接经济损失的各类事故；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（2）对社会安全、环境造成重大影响，需要紧急转移安置50人以上的事故；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（3）企业火灾火势一定时间（2小时）未能有效控制，企业过火面积80%，可能造成周边次生火灾的事故；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（4）企业化学品运输车厂内火灾爆炸，致使内部道路设施损毁行车受阻的事故；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（5）30m</w:t>
            </w:r>
            <w:r>
              <w:rPr>
                <w:rFonts w:hint="eastAsia" w:ascii="仿宋" w:hAnsi="仿宋" w:eastAsia="仿宋" w:cs="仿宋"/>
                <w:color w:val="auto"/>
                <w:vertAlign w:val="superscript"/>
              </w:rPr>
              <w:t>3</w:t>
            </w:r>
            <w:r>
              <w:rPr>
                <w:rFonts w:hint="eastAsia" w:ascii="仿宋" w:hAnsi="仿宋" w:eastAsia="仿宋" w:cs="仿宋"/>
                <w:color w:val="auto"/>
              </w:rPr>
              <w:t>以上化学品储罐泄漏事故；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（6）</w:t>
            </w:r>
            <w:r>
              <w:rPr>
                <w:rFonts w:hint="eastAsia" w:ascii="仿宋" w:hAnsi="仿宋" w:eastAsia="仿宋" w:cs="仿宋"/>
                <w:color w:val="auto"/>
                <w:lang w:eastAsia="zh-CN"/>
              </w:rPr>
              <w:t>象山区</w:t>
            </w:r>
            <w:r>
              <w:rPr>
                <w:rFonts w:hint="eastAsia" w:ascii="仿宋" w:hAnsi="仿宋" w:eastAsia="仿宋" w:cs="仿宋"/>
                <w:color w:val="auto"/>
              </w:rPr>
              <w:t>指挥部经危害分析、风险评估确认的较大事故。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2"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jc w:val="center"/>
              <w:textAlignment w:val="auto"/>
              <w:outlineLvl w:val="9"/>
              <w:rPr>
                <w:rFonts w:hint="eastAsia" w:ascii="仿宋" w:hAnsi="仿宋" w:eastAsia="仿宋" w:cs="仿宋"/>
                <w:color w:val="auto"/>
              </w:rPr>
            </w:pPr>
            <w:r>
              <w:rPr>
                <w:rFonts w:ascii="Tahoma" w:hAnsi="Tahoma" w:eastAsia="Tahoma" w:cs="Tahoma"/>
                <w:b w:val="0"/>
                <w:bCs w:val="0"/>
                <w:i w:val="0"/>
                <w:iCs w:val="0"/>
                <w:caps w:val="0"/>
                <w:color w:val="auto"/>
                <w:spacing w:val="0"/>
                <w:sz w:val="21"/>
                <w:szCs w:val="21"/>
                <w:shd w:val="clear" w:fill="FFFFFF"/>
              </w:rPr>
              <w:t>Ⅲ级</w:t>
            </w:r>
          </w:p>
        </w:tc>
        <w:tc>
          <w:tcPr>
            <w:tcW w:w="7765" w:type="dxa"/>
            <w:tcMar>
              <w:top w:w="0" w:type="dxa"/>
              <w:left w:w="28" w:type="dxa"/>
              <w:bottom w:w="0" w:type="dxa"/>
              <w:right w:w="28" w:type="dxa"/>
            </w:tcMar>
            <w:vAlign w:val="center"/>
          </w:tcPr>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（1）一次可能造成1-2人死亡，或3-9人受伤，或大于100万元直接经济损失的各类事故；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（2）对社会安全、环境造成较大影响，需要紧急转移安置10人以上的事故；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（3）企业火灾火势短时间（1小时）未能有效控制，企业过火面积50%的事故；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（4）化学品运输车化学品泄漏事故；</w:t>
            </w:r>
          </w:p>
          <w:p>
            <w:pPr>
              <w:pStyle w:val="20"/>
              <w:keepNext w:val="0"/>
              <w:keepLines w:val="0"/>
              <w:pageBreakBefore w:val="0"/>
              <w:widowControl w:val="0"/>
              <w:kinsoku/>
              <w:wordWrap/>
              <w:overflowPunct/>
              <w:topLinePunct w:val="0"/>
              <w:autoSpaceDE/>
              <w:autoSpaceDN/>
              <w:bidi w:val="0"/>
              <w:adjustRightInd/>
              <w:spacing w:line="300" w:lineRule="exact"/>
              <w:textAlignment w:val="auto"/>
              <w:outlineLvl w:val="9"/>
              <w:rPr>
                <w:rFonts w:hint="eastAsia" w:ascii="仿宋" w:hAnsi="仿宋" w:eastAsia="仿宋" w:cs="仿宋"/>
                <w:color w:val="auto"/>
              </w:rPr>
            </w:pPr>
            <w:r>
              <w:rPr>
                <w:rFonts w:hint="eastAsia" w:ascii="仿宋" w:hAnsi="仿宋" w:eastAsia="仿宋" w:cs="仿宋"/>
                <w:color w:val="auto"/>
              </w:rPr>
              <w:t>（5）</w:t>
            </w:r>
            <w:r>
              <w:rPr>
                <w:rFonts w:hint="eastAsia" w:ascii="仿宋" w:hAnsi="仿宋" w:eastAsia="仿宋" w:cs="仿宋"/>
                <w:color w:val="auto"/>
                <w:lang w:eastAsia="zh-CN"/>
              </w:rPr>
              <w:t>象山区</w:t>
            </w:r>
            <w:r>
              <w:rPr>
                <w:rFonts w:hint="eastAsia" w:ascii="仿宋" w:hAnsi="仿宋" w:eastAsia="仿宋" w:cs="仿宋"/>
                <w:color w:val="auto"/>
              </w:rPr>
              <w:t>安监局经危害识别、风险评估确定的一般事事故。</w:t>
            </w:r>
          </w:p>
        </w:tc>
      </w:tr>
    </w:tbl>
    <w:p>
      <w:pPr>
        <w:pStyle w:val="5"/>
        <w:kinsoku/>
        <w:wordWrap/>
        <w:overflowPunct/>
        <w:topLinePunct w:val="0"/>
        <w:bidi w:val="0"/>
        <w:spacing w:line="400" w:lineRule="exact"/>
        <w:textAlignment w:val="auto"/>
        <w:rPr>
          <w:rFonts w:hint="eastAsia" w:ascii="仿宋" w:hAnsi="仿宋" w:eastAsia="仿宋" w:cs="仿宋"/>
          <w:color w:val="auto"/>
        </w:rPr>
      </w:pPr>
      <w:bookmarkStart w:id="411" w:name="_Toc28913"/>
      <w:bookmarkStart w:id="412" w:name="_Toc23646"/>
      <w:bookmarkStart w:id="413" w:name="_Toc27682"/>
      <w:bookmarkStart w:id="414" w:name="_Toc10071"/>
      <w:bookmarkStart w:id="415" w:name="_Toc320816336"/>
      <w:bookmarkStart w:id="416" w:name="_Toc5066"/>
      <w:bookmarkStart w:id="417" w:name="_Toc6859"/>
      <w:bookmarkStart w:id="418" w:name="_Toc234"/>
      <w:bookmarkStart w:id="419" w:name="_Toc28004"/>
      <w:bookmarkStart w:id="420" w:name="_Toc28846"/>
      <w:bookmarkStart w:id="421" w:name="_Toc318905670"/>
      <w:bookmarkStart w:id="422" w:name="_Toc25296"/>
      <w:bookmarkStart w:id="423" w:name="_Toc6229"/>
      <w:bookmarkStart w:id="424" w:name="_Toc2985"/>
      <w:r>
        <w:rPr>
          <w:rFonts w:hint="eastAsia" w:ascii="仿宋" w:hAnsi="仿宋" w:eastAsia="仿宋" w:cs="仿宋"/>
          <w:color w:val="auto"/>
        </w:rPr>
        <w:t>4.2 响应程序</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kinsoku/>
        <w:wordWrap/>
        <w:overflowPunct/>
        <w:topLinePunct w:val="0"/>
        <w:bidi w:val="0"/>
        <w:adjustRightInd w:val="0"/>
        <w:snapToGrid w:val="0"/>
        <w:spacing w:line="400" w:lineRule="exact"/>
        <w:textAlignment w:val="auto"/>
        <w:outlineLvl w:val="2"/>
        <w:rPr>
          <w:rFonts w:hint="eastAsia" w:ascii="仿宋" w:hAnsi="仿宋" w:eastAsia="仿宋" w:cs="仿宋"/>
          <w:b/>
          <w:bCs/>
          <w:color w:val="auto"/>
          <w:sz w:val="28"/>
          <w:szCs w:val="28"/>
        </w:rPr>
      </w:pPr>
      <w:bookmarkStart w:id="425" w:name="_Toc318905671"/>
      <w:bookmarkStart w:id="426" w:name="_Toc24438"/>
      <w:r>
        <w:rPr>
          <w:rFonts w:hint="eastAsia" w:ascii="仿宋" w:hAnsi="仿宋" w:eastAsia="仿宋" w:cs="仿宋"/>
          <w:b/>
          <w:bCs/>
          <w:color w:val="auto"/>
          <w:sz w:val="28"/>
          <w:szCs w:val="28"/>
        </w:rPr>
        <w:t>4.2.1 应急启动</w:t>
      </w:r>
      <w:bookmarkEnd w:id="425"/>
      <w:bookmarkEnd w:id="42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发生Ⅲ</w:t>
      </w:r>
      <w:r>
        <w:rPr>
          <w:rFonts w:hint="eastAsia" w:ascii="仿宋" w:hAnsi="仿宋" w:eastAsia="仿宋" w:cs="仿宋"/>
          <w:bCs/>
          <w:color w:val="auto"/>
          <w:kern w:val="0"/>
          <w:sz w:val="28"/>
          <w:szCs w:val="28"/>
        </w:rPr>
        <w:t>级</w:t>
      </w:r>
      <w:r>
        <w:rPr>
          <w:rFonts w:hint="eastAsia" w:ascii="仿宋" w:hAnsi="仿宋" w:eastAsia="仿宋" w:cs="仿宋"/>
          <w:color w:val="auto"/>
          <w:sz w:val="28"/>
          <w:szCs w:val="28"/>
        </w:rPr>
        <w:t>生产事故，直接启动本应急预案及组织救援。超出</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人民政府处置能力、跨行政区域、可能造成严重影响需要市人民政府协调处置的一般生产安全事故，报市人民政府进行应急响应。</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发生Ⅱ级及以上安全生产事故，直接启动本应急预案及组织救援；并报市人民政府，由市人民政府按程序启动市级应急响应。</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Ⅲ</w:t>
      </w:r>
      <w:r>
        <w:rPr>
          <w:rFonts w:hint="eastAsia" w:ascii="仿宋" w:hAnsi="仿宋" w:eastAsia="仿宋" w:cs="仿宋"/>
          <w:bCs/>
          <w:color w:val="auto"/>
          <w:kern w:val="0"/>
          <w:sz w:val="28"/>
          <w:szCs w:val="28"/>
        </w:rPr>
        <w:t>级及以上</w:t>
      </w:r>
      <w:r>
        <w:rPr>
          <w:rFonts w:hint="eastAsia" w:ascii="仿宋" w:hAnsi="仿宋" w:eastAsia="仿宋" w:cs="仿宋"/>
          <w:color w:val="auto"/>
          <w:sz w:val="28"/>
          <w:szCs w:val="28"/>
        </w:rPr>
        <w:t>生产事故发生，</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总指挥或其派出的现场工作组应立即赶赴现场。</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各响应级别事故发生后，</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会应根据事故情况判断是否立即成立</w:t>
      </w:r>
      <w:r>
        <w:rPr>
          <w:rFonts w:hint="eastAsia" w:ascii="仿宋" w:hAnsi="仿宋" w:eastAsia="仿宋" w:cs="仿宋"/>
          <w:color w:val="auto"/>
          <w:sz w:val="28"/>
          <w:szCs w:val="28"/>
          <w:lang w:eastAsia="zh-CN"/>
        </w:rPr>
        <w:t>区级现场</w:t>
      </w:r>
      <w:r>
        <w:rPr>
          <w:rFonts w:hint="eastAsia" w:ascii="仿宋" w:hAnsi="仿宋" w:eastAsia="仿宋" w:cs="仿宋"/>
          <w:color w:val="auto"/>
          <w:sz w:val="28"/>
          <w:szCs w:val="28"/>
        </w:rPr>
        <w:t>抢险指挥部或</w:t>
      </w:r>
      <w:r>
        <w:rPr>
          <w:rFonts w:hint="eastAsia" w:ascii="仿宋" w:hAnsi="仿宋" w:eastAsia="仿宋" w:cs="仿宋"/>
          <w:color w:val="auto"/>
          <w:sz w:val="28"/>
          <w:szCs w:val="28"/>
          <w:lang w:eastAsia="zh-CN"/>
        </w:rPr>
        <w:t>只</w:t>
      </w:r>
      <w:r>
        <w:rPr>
          <w:rFonts w:hint="eastAsia" w:ascii="仿宋" w:hAnsi="仿宋" w:eastAsia="仿宋" w:cs="仿宋"/>
          <w:color w:val="auto"/>
          <w:sz w:val="28"/>
          <w:szCs w:val="28"/>
        </w:rPr>
        <w:t>依靠企业成立</w:t>
      </w:r>
      <w:r>
        <w:rPr>
          <w:rFonts w:hint="eastAsia" w:ascii="仿宋" w:hAnsi="仿宋" w:eastAsia="仿宋" w:cs="仿宋"/>
          <w:color w:val="auto"/>
          <w:sz w:val="28"/>
          <w:szCs w:val="28"/>
          <w:lang w:eastAsia="zh-CN"/>
        </w:rPr>
        <w:t>现场</w:t>
      </w:r>
      <w:r>
        <w:rPr>
          <w:rFonts w:hint="eastAsia" w:ascii="仿宋" w:hAnsi="仿宋" w:eastAsia="仿宋" w:cs="仿宋"/>
          <w:color w:val="auto"/>
          <w:sz w:val="28"/>
          <w:szCs w:val="28"/>
        </w:rPr>
        <w:t>抢险指挥部，以确定现场事故救援的组织、施救指挥权。</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rPr>
        <w:t>I级响应级别直接启动本预案，并立即上报市人民政府，由市人民政府决定启动市级或更高级别预案；Ⅱ级响应级别直接启动本预案，并立即上报市人民政府，由市人民政府决定启动桂林市级别预案；Ⅲ级响应级别直接启动本预案。</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②区安委办</w:t>
      </w:r>
      <w:r>
        <w:rPr>
          <w:rFonts w:hint="eastAsia" w:ascii="仿宋" w:hAnsi="仿宋" w:eastAsia="仿宋" w:cs="仿宋"/>
          <w:color w:val="auto"/>
          <w:sz w:val="28"/>
          <w:szCs w:val="28"/>
        </w:rPr>
        <w:t>接到</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会主任或副主任成立</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的指令后，立即通知副总指挥和各应急人员到指定地点集中，通知有关救援机构立即赶赴事故现场。</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③</w:t>
      </w:r>
      <w:r>
        <w:rPr>
          <w:rFonts w:hint="eastAsia" w:ascii="仿宋" w:hAnsi="仿宋" w:eastAsia="仿宋" w:cs="仿宋"/>
          <w:color w:val="auto"/>
          <w:sz w:val="28"/>
          <w:szCs w:val="28"/>
        </w:rPr>
        <w:t>根据</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总指挥的指示，按国家有关规定立即将所发生事故基本情况报告给上级有关部门。</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④</w:t>
      </w:r>
      <w:r>
        <w:rPr>
          <w:rFonts w:hint="eastAsia" w:ascii="仿宋" w:hAnsi="仿宋" w:eastAsia="仿宋" w:cs="仿宋"/>
          <w:color w:val="auto"/>
          <w:sz w:val="28"/>
          <w:szCs w:val="28"/>
        </w:rPr>
        <w:t>全体成员接到通知后迅速赶到集中地点，听取事故简单情况介绍，接受总指挥命令，分头开始行动。</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⑤</w:t>
      </w:r>
      <w:r>
        <w:rPr>
          <w:rFonts w:hint="eastAsia" w:ascii="仿宋" w:hAnsi="仿宋" w:eastAsia="仿宋" w:cs="仿宋"/>
          <w:color w:val="auto"/>
          <w:sz w:val="28"/>
          <w:szCs w:val="28"/>
        </w:rPr>
        <w:t>如需紧急疏散或转移周边人员，</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应立即向周边单位或乡镇、街道公安派出所等进行布置。</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⑥</w:t>
      </w:r>
      <w:r>
        <w:rPr>
          <w:rFonts w:hint="eastAsia" w:ascii="仿宋" w:hAnsi="仿宋" w:eastAsia="仿宋" w:cs="仿宋"/>
          <w:color w:val="auto"/>
          <w:sz w:val="28"/>
          <w:szCs w:val="28"/>
        </w:rPr>
        <w:t>发生外部气温超过35℃或者气象部门预报有连续多天暴雨、大风或者远处山火等环境风险预警时，应视情况严重性响应。</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firstLine="560" w:firstLineChars="200"/>
        <w:textAlignment w:val="auto"/>
        <w:rPr>
          <w:rFonts w:hint="default" w:eastAsia="仿宋"/>
          <w:color w:val="auto"/>
          <w:sz w:val="28"/>
          <w:szCs w:val="28"/>
          <w:lang w:val="en-US"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应急救援响应程序流程图</w:t>
      </w:r>
      <w:r>
        <w:rPr>
          <w:rFonts w:hint="eastAsia" w:ascii="仿宋" w:hAnsi="仿宋" w:eastAsia="仿宋" w:cs="仿宋"/>
          <w:color w:val="auto"/>
          <w:sz w:val="28"/>
          <w:szCs w:val="28"/>
          <w:lang w:eastAsia="zh-CN"/>
        </w:rPr>
        <w:t>见附件</w:t>
      </w:r>
      <w:r>
        <w:rPr>
          <w:rFonts w:hint="eastAsia" w:ascii="仿宋" w:hAnsi="仿宋" w:eastAsia="仿宋" w:cs="仿宋"/>
          <w:color w:val="auto"/>
          <w:sz w:val="28"/>
          <w:szCs w:val="28"/>
          <w:lang w:val="en-US" w:eastAsia="zh-CN"/>
        </w:rPr>
        <w:t>3。</w:t>
      </w:r>
    </w:p>
    <w:p>
      <w:pPr>
        <w:kinsoku/>
        <w:wordWrap/>
        <w:overflowPunct/>
        <w:topLinePunct w:val="0"/>
        <w:bidi w:val="0"/>
        <w:adjustRightInd w:val="0"/>
        <w:snapToGrid w:val="0"/>
        <w:spacing w:line="400" w:lineRule="exact"/>
        <w:textAlignment w:val="auto"/>
        <w:outlineLvl w:val="2"/>
        <w:rPr>
          <w:rFonts w:hint="eastAsia" w:ascii="仿宋" w:hAnsi="仿宋" w:eastAsia="仿宋" w:cs="仿宋"/>
          <w:b/>
          <w:bCs/>
          <w:color w:val="auto"/>
          <w:sz w:val="28"/>
          <w:szCs w:val="28"/>
        </w:rPr>
      </w:pPr>
      <w:bookmarkStart w:id="427" w:name="_Toc318905672"/>
      <w:bookmarkStart w:id="428" w:name="_Toc18855"/>
      <w:r>
        <w:rPr>
          <w:rFonts w:hint="eastAsia" w:ascii="仿宋" w:hAnsi="仿宋" w:eastAsia="仿宋" w:cs="仿宋"/>
          <w:b/>
          <w:bCs/>
          <w:color w:val="auto"/>
          <w:sz w:val="28"/>
          <w:szCs w:val="28"/>
        </w:rPr>
        <w:t>4.2.2 救援行动</w:t>
      </w:r>
      <w:bookmarkEnd w:id="427"/>
      <w:bookmarkEnd w:id="428"/>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（1）现场Ⅲ级响应抢救事宜统一由</w:t>
      </w:r>
      <w:r>
        <w:rPr>
          <w:rFonts w:hint="eastAsia" w:ascii="仿宋" w:hAnsi="仿宋" w:eastAsia="仿宋" w:cs="仿宋"/>
          <w:color w:val="auto"/>
          <w:sz w:val="28"/>
          <w:szCs w:val="28"/>
          <w:lang w:eastAsia="zh-CN"/>
        </w:rPr>
        <w:t>区事故应急指挥部指挥</w:t>
      </w:r>
      <w:r>
        <w:rPr>
          <w:rFonts w:hint="eastAsia" w:ascii="仿宋" w:hAnsi="仿宋" w:eastAsia="仿宋" w:cs="仿宋"/>
          <w:color w:val="auto"/>
          <w:sz w:val="28"/>
          <w:szCs w:val="28"/>
        </w:rPr>
        <w:t>。</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2 \* ROMAN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II</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级以上响应的抢救事宜统一由市</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指挥。</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（2）现场抢险指挥部应根据现场情况对事故进行初始及后续评估，划分应急作业区域（危险区、缓冲区、安全区），研究制定抢救方案和安全措施。</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（3）各专业应急救援小组按照各自的职能和现场抢险总指挥的指令及抢救方案进行现场抢救。</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（4）在执行应急救援优先原则的前提下，积极开展人员救助、抢险、警戒与交通管制、医疗救护、人群疏散、环境保护、现场监测等工作。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事故现场保护：企业生产安全事故发生后，事故发生单位和有关人员必须严格保护事故现场，并迅速采取必要措施，抢救人员和财产。因抢救伤员、防止事故扩大以及疏通交通等原因需要移动现场物件时，必须做出标志、拍照、详细记录和绘制事故现场图，并妥善保存现场重要痕迹、物证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429" w:name="_Toc179711096"/>
      <w:bookmarkStart w:id="430" w:name="_Toc180292708"/>
      <w:r>
        <w:rPr>
          <w:rFonts w:hint="eastAsia" w:ascii="仿宋" w:hAnsi="仿宋" w:eastAsia="仿宋" w:cs="仿宋"/>
          <w:color w:val="auto"/>
          <w:sz w:val="28"/>
          <w:szCs w:val="28"/>
        </w:rPr>
        <w:t>（6）</w:t>
      </w:r>
      <w:bookmarkEnd w:id="429"/>
      <w:bookmarkEnd w:id="430"/>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根据总指挥的指示及时协调有关部门向公众及媒体发布事故救援信息，掌握公众反映及舆论动态，回复有关质询。</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431" w:name="_Toc179711097"/>
      <w:bookmarkStart w:id="432" w:name="_Toc180292709"/>
      <w:r>
        <w:rPr>
          <w:rFonts w:hint="eastAsia" w:ascii="仿宋" w:hAnsi="仿宋" w:eastAsia="仿宋" w:cs="仿宋"/>
          <w:color w:val="auto"/>
          <w:sz w:val="28"/>
          <w:szCs w:val="28"/>
        </w:rPr>
        <w:t>（7）</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及时向</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总指挥和有关成员单位报告事故情况，及时掌握事态发展和现场救援情况，根据事故类别、事故地点和救援工作的需要，请求上级应急救援专家组、医疗救护中心等单位做好应急救援准备。</w:t>
      </w:r>
      <w:bookmarkEnd w:id="431"/>
      <w:bookmarkEnd w:id="432"/>
      <w:r>
        <w:rPr>
          <w:rFonts w:hint="eastAsia" w:ascii="仿宋" w:hAnsi="仿宋" w:eastAsia="仿宋" w:cs="仿宋"/>
          <w:color w:val="auto"/>
          <w:sz w:val="28"/>
          <w:szCs w:val="28"/>
        </w:rPr>
        <w:t>向事故发生地传达总指挥关于应急救援的指导意见。</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433" w:name="_Toc180292710"/>
      <w:bookmarkStart w:id="434" w:name="_Toc179711098"/>
      <w:r>
        <w:rPr>
          <w:rFonts w:hint="eastAsia" w:ascii="仿宋" w:hAnsi="仿宋" w:eastAsia="仿宋" w:cs="仿宋"/>
          <w:color w:val="auto"/>
          <w:sz w:val="28"/>
          <w:szCs w:val="28"/>
        </w:rPr>
        <w:t>（8）</w:t>
      </w:r>
      <w:r>
        <w:rPr>
          <w:rFonts w:hint="eastAsia" w:ascii="仿宋" w:hAnsi="仿宋" w:eastAsia="仿宋" w:cs="仿宋"/>
          <w:color w:val="auto"/>
          <w:sz w:val="28"/>
          <w:szCs w:val="28"/>
          <w:lang w:eastAsia="zh-CN"/>
        </w:rPr>
        <w:t>区应急管理局</w:t>
      </w:r>
      <w:r>
        <w:rPr>
          <w:rFonts w:hint="eastAsia" w:ascii="仿宋" w:hAnsi="仿宋" w:eastAsia="仿宋" w:cs="仿宋"/>
          <w:color w:val="auto"/>
          <w:sz w:val="28"/>
          <w:szCs w:val="28"/>
        </w:rPr>
        <w:t>及相关部门：了解事故情况，整理事故相关资料和图纸等，为现场抢险指挥部决策提供基础资料；将</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研究和做出的决策，以及确定委派现场工作组和救援专家组的人选及时进行传达，各成员单位按照应急救援方案认真履行各自的职责。</w:t>
      </w:r>
      <w:bookmarkEnd w:id="433"/>
      <w:bookmarkEnd w:id="434"/>
      <w:bookmarkStart w:id="435" w:name="_Toc179711099"/>
      <w:bookmarkStart w:id="436" w:name="_Toc180292711"/>
      <w:r>
        <w:rPr>
          <w:rFonts w:hint="eastAsia" w:ascii="仿宋" w:hAnsi="仿宋" w:eastAsia="仿宋" w:cs="仿宋"/>
          <w:color w:val="auto"/>
          <w:sz w:val="28"/>
          <w:szCs w:val="28"/>
        </w:rPr>
        <w:t>并根据</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会的指示，参与事故的应急救援和调查处理工作。</w:t>
      </w:r>
      <w:bookmarkEnd w:id="435"/>
      <w:bookmarkEnd w:id="43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必要时，</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总指挥按照《桂林市生产安全事故总体应急预案》及本预案的要求向市人民政府报告，并进行协调上级相关部门的现场救援工作。</w:t>
      </w:r>
    </w:p>
    <w:p>
      <w:pPr>
        <w:pStyle w:val="5"/>
        <w:kinsoku/>
        <w:wordWrap/>
        <w:overflowPunct/>
        <w:topLinePunct w:val="0"/>
        <w:bidi w:val="0"/>
        <w:spacing w:line="400" w:lineRule="exact"/>
        <w:textAlignment w:val="auto"/>
        <w:rPr>
          <w:rFonts w:hint="eastAsia" w:ascii="仿宋" w:hAnsi="仿宋" w:eastAsia="仿宋" w:cs="仿宋"/>
          <w:color w:val="auto"/>
        </w:rPr>
      </w:pPr>
      <w:bookmarkStart w:id="437" w:name="_Toc391"/>
      <w:bookmarkStart w:id="438" w:name="_Toc21492"/>
      <w:bookmarkStart w:id="439" w:name="_Toc5443"/>
      <w:bookmarkStart w:id="440" w:name="_Toc29147"/>
      <w:bookmarkStart w:id="441" w:name="_Toc7154"/>
      <w:bookmarkStart w:id="442" w:name="_Toc23802"/>
      <w:bookmarkStart w:id="443" w:name="_Toc9163"/>
      <w:bookmarkStart w:id="444" w:name="_Toc31799"/>
      <w:bookmarkStart w:id="445" w:name="_Toc18165"/>
      <w:bookmarkStart w:id="446" w:name="_Toc20071"/>
      <w:bookmarkStart w:id="447" w:name="_Toc16237"/>
      <w:bookmarkStart w:id="448" w:name="_Toc21585"/>
      <w:bookmarkStart w:id="449" w:name="_Toc4635"/>
      <w:bookmarkStart w:id="450" w:name="_Toc31704"/>
      <w:bookmarkStart w:id="451" w:name="_Toc9034"/>
      <w:bookmarkStart w:id="452" w:name="_Toc21721"/>
      <w:bookmarkStart w:id="453" w:name="_Toc13243"/>
      <w:bookmarkStart w:id="454" w:name="_Toc16934"/>
      <w:r>
        <w:rPr>
          <w:rFonts w:hint="eastAsia" w:ascii="仿宋" w:hAnsi="仿宋" w:eastAsia="仿宋" w:cs="仿宋"/>
          <w:color w:val="auto"/>
        </w:rPr>
        <w:t xml:space="preserve">4.3 </w:t>
      </w:r>
      <w:bookmarkEnd w:id="437"/>
      <w:bookmarkEnd w:id="438"/>
      <w:bookmarkEnd w:id="439"/>
      <w:bookmarkStart w:id="455" w:name="_Toc920"/>
      <w:bookmarkStart w:id="456" w:name="_Toc13266"/>
      <w:bookmarkStart w:id="457" w:name="_Toc14241"/>
      <w:r>
        <w:rPr>
          <w:rFonts w:hint="eastAsia" w:ascii="仿宋" w:hAnsi="仿宋" w:eastAsia="仿宋" w:cs="仿宋"/>
          <w:color w:val="auto"/>
        </w:rPr>
        <w:t>应急处置</w:t>
      </w:r>
      <w:bookmarkEnd w:id="440"/>
      <w:bookmarkEnd w:id="441"/>
      <w:bookmarkEnd w:id="442"/>
      <w:bookmarkEnd w:id="443"/>
      <w:bookmarkEnd w:id="444"/>
      <w:bookmarkEnd w:id="445"/>
      <w:bookmarkEnd w:id="446"/>
      <w:bookmarkEnd w:id="447"/>
      <w:bookmarkEnd w:id="455"/>
      <w:bookmarkEnd w:id="456"/>
      <w:bookmarkEnd w:id="457"/>
      <w:r>
        <w:rPr>
          <w:rFonts w:hint="eastAsia" w:ascii="仿宋" w:hAnsi="仿宋" w:eastAsia="仿宋" w:cs="仿宋"/>
          <w:color w:val="auto"/>
        </w:rPr>
        <w:t>方案</w:t>
      </w:r>
      <w:bookmarkEnd w:id="448"/>
      <w:bookmarkEnd w:id="449"/>
      <w:bookmarkEnd w:id="450"/>
      <w:bookmarkEnd w:id="451"/>
      <w:bookmarkEnd w:id="452"/>
      <w:bookmarkEnd w:id="453"/>
      <w:bookmarkEnd w:id="454"/>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事故现场应急处置方案，按事故现场抢险指挥会同各救援人员、专家、救援队伍负责人共同拟定的方案并参考各部门专项应急预案拟定的方案执行（主要事故应急处置措施见附件</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p>
    <w:p>
      <w:pPr>
        <w:pStyle w:val="6"/>
        <w:keepNext w:val="0"/>
        <w:keepLines w:val="0"/>
        <w:pageBreakBefore w:val="0"/>
        <w:kinsoku/>
        <w:wordWrap/>
        <w:overflowPunct/>
        <w:topLinePunct w:val="0"/>
        <w:bidi w:val="0"/>
        <w:adjustRightInd w:val="0"/>
        <w:snapToGrid w:val="0"/>
        <w:spacing w:beforeLines="0" w:afterLines="0" w:line="400" w:lineRule="exact"/>
        <w:textAlignment w:val="auto"/>
        <w:rPr>
          <w:rFonts w:hint="eastAsia" w:ascii="仿宋" w:hAnsi="仿宋" w:eastAsia="仿宋" w:cs="仿宋"/>
          <w:color w:val="auto"/>
          <w:sz w:val="28"/>
          <w:szCs w:val="28"/>
          <w:lang w:val="en-US" w:eastAsia="zh-CN"/>
        </w:rPr>
      </w:pPr>
      <w:bookmarkStart w:id="458" w:name="_Toc27994"/>
      <w:bookmarkStart w:id="459" w:name="_Toc4357"/>
      <w:bookmarkStart w:id="460" w:name="_Toc20162"/>
      <w:bookmarkStart w:id="461" w:name="_Toc12455"/>
      <w:bookmarkStart w:id="462" w:name="_Toc25492"/>
      <w:bookmarkStart w:id="463" w:name="_Toc30929"/>
      <w:bookmarkStart w:id="464" w:name="_Toc15671"/>
      <w:bookmarkStart w:id="465" w:name="_Toc5150"/>
      <w:bookmarkStart w:id="466" w:name="_Toc4349"/>
      <w:bookmarkStart w:id="467" w:name="_Toc321812162"/>
      <w:bookmarkStart w:id="468" w:name="_Toc7519"/>
      <w:bookmarkStart w:id="469" w:name="_Toc321812242"/>
      <w:bookmarkStart w:id="470" w:name="_Toc3829"/>
      <w:bookmarkStart w:id="471" w:name="_Toc13436"/>
      <w:bookmarkStart w:id="472" w:name="_Toc321812428"/>
      <w:bookmarkStart w:id="473" w:name="_Toc180292732"/>
      <w:bookmarkStart w:id="474" w:name="_Toc321812282"/>
      <w:bookmarkStart w:id="475" w:name="_Toc321812202"/>
      <w:r>
        <w:rPr>
          <w:rFonts w:hint="eastAsia" w:ascii="仿宋" w:hAnsi="仿宋" w:eastAsia="仿宋" w:cs="仿宋"/>
          <w:color w:val="auto"/>
          <w:sz w:val="28"/>
          <w:szCs w:val="28"/>
          <w:lang w:val="en-US" w:eastAsia="zh-CN"/>
        </w:rPr>
        <w:t>4.3.1 先期处置</w:t>
      </w:r>
      <w:bookmarkEnd w:id="458"/>
    </w:p>
    <w:p>
      <w:pPr>
        <w:pStyle w:val="2"/>
        <w:keepNext w:val="0"/>
        <w:keepLines w:val="0"/>
        <w:pageBreakBefore w:val="0"/>
        <w:widowControl w:val="0"/>
        <w:kinsoku/>
        <w:wordWrap/>
        <w:overflowPunct/>
        <w:topLinePunct w:val="0"/>
        <w:autoSpaceDE w:val="0"/>
        <w:autoSpaceDN w:val="0"/>
        <w:bidi w:val="0"/>
        <w:adjustRightInd w:val="0"/>
        <w:snapToGrid/>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）生产安全</w:t>
      </w:r>
      <w:r>
        <w:rPr>
          <w:rFonts w:hint="eastAsia" w:ascii="仿宋" w:hAnsi="仿宋" w:eastAsia="仿宋" w:cs="仿宋"/>
          <w:color w:val="auto"/>
          <w:sz w:val="28"/>
          <w:szCs w:val="28"/>
        </w:rPr>
        <w:t>事故发生后，</w:t>
      </w:r>
      <w:r>
        <w:rPr>
          <w:rFonts w:hint="eastAsia" w:ascii="仿宋" w:hAnsi="仿宋" w:eastAsia="仿宋" w:cs="仿宋"/>
          <w:i w:val="0"/>
          <w:iCs w:val="0"/>
          <w:caps w:val="0"/>
          <w:color w:val="auto"/>
          <w:spacing w:val="0"/>
          <w:sz w:val="28"/>
          <w:szCs w:val="28"/>
          <w:shd w:val="clear" w:color="auto" w:fill="FFFFFF"/>
        </w:rPr>
        <w:t>生产经营单位应当立即按</w:t>
      </w:r>
      <w:r>
        <w:rPr>
          <w:rFonts w:hint="eastAsia" w:ascii="仿宋" w:hAnsi="仿宋" w:eastAsia="仿宋" w:cs="仿宋"/>
          <w:i w:val="0"/>
          <w:iCs w:val="0"/>
          <w:caps w:val="0"/>
          <w:color w:val="auto"/>
          <w:spacing w:val="0"/>
          <w:sz w:val="28"/>
          <w:szCs w:val="28"/>
          <w:shd w:val="clear" w:color="auto" w:fill="FFFFFF"/>
          <w:lang w:eastAsia="zh-CN"/>
        </w:rPr>
        <w:t>本单位</w:t>
      </w:r>
      <w:r>
        <w:rPr>
          <w:rFonts w:hint="eastAsia" w:ascii="仿宋" w:hAnsi="仿宋" w:eastAsia="仿宋" w:cs="仿宋"/>
          <w:i w:val="0"/>
          <w:iCs w:val="0"/>
          <w:caps w:val="0"/>
          <w:color w:val="auto"/>
          <w:spacing w:val="0"/>
          <w:sz w:val="28"/>
          <w:szCs w:val="28"/>
          <w:shd w:val="clear" w:color="auto" w:fill="FFFFFF"/>
        </w:rPr>
        <w:t>事故应急预案规定</w:t>
      </w:r>
      <w:r>
        <w:rPr>
          <w:rFonts w:hint="eastAsia" w:ascii="仿宋" w:hAnsi="仿宋" w:eastAsia="仿宋" w:cs="仿宋"/>
          <w:i w:val="0"/>
          <w:iCs w:val="0"/>
          <w:caps w:val="0"/>
          <w:color w:val="auto"/>
          <w:spacing w:val="0"/>
          <w:sz w:val="28"/>
          <w:szCs w:val="28"/>
          <w:shd w:val="clear" w:color="auto" w:fill="FFFFFF"/>
          <w:lang w:eastAsia="zh-CN"/>
        </w:rPr>
        <w:t>内容</w:t>
      </w:r>
      <w:r>
        <w:rPr>
          <w:rFonts w:hint="eastAsia" w:ascii="仿宋" w:hAnsi="仿宋" w:eastAsia="仿宋" w:cs="仿宋"/>
          <w:i w:val="0"/>
          <w:iCs w:val="0"/>
          <w:caps w:val="0"/>
          <w:color w:val="auto"/>
          <w:spacing w:val="0"/>
          <w:sz w:val="28"/>
          <w:szCs w:val="28"/>
          <w:shd w:val="clear" w:color="auto" w:fill="FFFFFF"/>
        </w:rPr>
        <w:t>启动应急响应，并按照国家有关规定报告事故情况</w:t>
      </w:r>
      <w:r>
        <w:rPr>
          <w:rFonts w:hint="eastAsia" w:ascii="仿宋" w:hAnsi="仿宋" w:eastAsia="仿宋" w:cs="仿宋"/>
          <w:i w:val="0"/>
          <w:iCs w:val="0"/>
          <w:caps w:val="0"/>
          <w:color w:val="auto"/>
          <w:spacing w:val="0"/>
          <w:sz w:val="28"/>
          <w:szCs w:val="28"/>
          <w:shd w:val="clear" w:color="auto" w:fill="FFFFFF"/>
          <w:lang w:eastAsia="zh-CN"/>
        </w:rPr>
        <w:t>，</w:t>
      </w:r>
      <w:r>
        <w:rPr>
          <w:rFonts w:hint="eastAsia" w:ascii="仿宋" w:hAnsi="仿宋" w:eastAsia="仿宋" w:cs="仿宋"/>
          <w:i w:val="0"/>
          <w:iCs w:val="0"/>
          <w:caps w:val="0"/>
          <w:color w:val="auto"/>
          <w:spacing w:val="0"/>
          <w:sz w:val="28"/>
          <w:szCs w:val="28"/>
          <w:shd w:val="clear" w:color="auto" w:fill="FFFFFF"/>
        </w:rPr>
        <w:t>采取下列一项或者多项应急措施</w:t>
      </w:r>
      <w:r>
        <w:rPr>
          <w:rFonts w:hint="eastAsia" w:ascii="仿宋" w:hAnsi="仿宋" w:eastAsia="仿宋" w:cs="仿宋"/>
          <w:color w:val="auto"/>
          <w:sz w:val="28"/>
          <w:szCs w:val="28"/>
        </w:rPr>
        <w:t>：</w:t>
      </w:r>
    </w:p>
    <w:p>
      <w:pPr>
        <w:pStyle w:val="2"/>
        <w:keepNext w:val="0"/>
        <w:keepLines w:val="0"/>
        <w:pageBreakBefore w:val="0"/>
        <w:kinsoku/>
        <w:wordWrap/>
        <w:overflowPunct/>
        <w:topLinePunct w:val="0"/>
        <w:bidi w:val="0"/>
        <w:snapToGrid/>
        <w:spacing w:line="400" w:lineRule="exact"/>
        <w:ind w:right="0"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rPr>
        <w:t>迅速控制危险源，在保证安全的前提下组织抢救遇险人员</w:t>
      </w:r>
      <w:r>
        <w:rPr>
          <w:rFonts w:hint="eastAsia" w:ascii="仿宋" w:hAnsi="仿宋" w:eastAsia="仿宋" w:cs="仿宋"/>
          <w:color w:val="auto"/>
          <w:sz w:val="28"/>
          <w:szCs w:val="28"/>
          <w:lang w:eastAsia="zh-CN"/>
        </w:rPr>
        <w:t>。</w:t>
      </w:r>
    </w:p>
    <w:p>
      <w:pPr>
        <w:pStyle w:val="2"/>
        <w:keepNext w:val="0"/>
        <w:keepLines w:val="0"/>
        <w:pageBreakBefore w:val="0"/>
        <w:kinsoku/>
        <w:wordWrap/>
        <w:overflowPunct/>
        <w:topLinePunct w:val="0"/>
        <w:bidi w:val="0"/>
        <w:snapToGrid/>
        <w:spacing w:line="400" w:lineRule="exact"/>
        <w:ind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rPr>
        <w:t>组织本单位和就近医疗救护队伍抢救现场受伤人员</w:t>
      </w:r>
      <w:r>
        <w:rPr>
          <w:rFonts w:hint="eastAsia" w:ascii="仿宋" w:hAnsi="仿宋" w:eastAsia="仿宋" w:cs="仿宋"/>
          <w:color w:val="auto"/>
          <w:sz w:val="28"/>
          <w:szCs w:val="28"/>
          <w:lang w:val="en-US"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Lines="0" w:beforeAutospacing="0" w:after="0" w:afterLines="0" w:afterAutospacing="0" w:line="400" w:lineRule="exact"/>
        <w:ind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③</w:t>
      </w:r>
      <w:r>
        <w:rPr>
          <w:rFonts w:hint="eastAsia" w:ascii="仿宋" w:hAnsi="仿宋" w:eastAsia="仿宋" w:cs="仿宋"/>
          <w:i w:val="0"/>
          <w:iCs w:val="0"/>
          <w:caps w:val="0"/>
          <w:color w:val="auto"/>
          <w:spacing w:val="0"/>
          <w:sz w:val="28"/>
          <w:szCs w:val="28"/>
          <w:shd w:val="clear" w:color="auto" w:fill="FFFFFF"/>
        </w:rPr>
        <w:t>根据事故危害程度</w:t>
      </w:r>
      <w:r>
        <w:rPr>
          <w:rFonts w:hint="eastAsia" w:ascii="仿宋" w:hAnsi="仿宋" w:eastAsia="仿宋" w:cs="仿宋"/>
          <w:i w:val="0"/>
          <w:iCs w:val="0"/>
          <w:caps w:val="0"/>
          <w:color w:val="auto"/>
          <w:spacing w:val="0"/>
          <w:sz w:val="28"/>
          <w:szCs w:val="28"/>
          <w:shd w:val="clear" w:color="auto" w:fill="FFFFFF"/>
          <w:lang w:eastAsia="zh-CN"/>
        </w:rPr>
        <w:t>及影响范围</w:t>
      </w:r>
      <w:r>
        <w:rPr>
          <w:rFonts w:hint="eastAsia" w:ascii="仿宋" w:hAnsi="仿宋" w:eastAsia="仿宋" w:cs="仿宋"/>
          <w:i w:val="0"/>
          <w:iCs w:val="0"/>
          <w:caps w:val="0"/>
          <w:color w:val="auto"/>
          <w:spacing w:val="0"/>
          <w:sz w:val="28"/>
          <w:szCs w:val="28"/>
          <w:shd w:val="clear" w:color="auto" w:fill="FFFFFF"/>
        </w:rPr>
        <w:t>，组织现场人员撤离或者采取</w:t>
      </w:r>
      <w:r>
        <w:rPr>
          <w:rFonts w:hint="eastAsia" w:ascii="仿宋" w:hAnsi="仿宋" w:eastAsia="仿宋" w:cs="仿宋"/>
          <w:i w:val="0"/>
          <w:iCs w:val="0"/>
          <w:caps w:val="0"/>
          <w:color w:val="auto"/>
          <w:spacing w:val="0"/>
          <w:sz w:val="28"/>
          <w:szCs w:val="28"/>
          <w:shd w:val="clear" w:color="auto" w:fill="FFFFFF"/>
          <w:lang w:eastAsia="zh-CN"/>
        </w:rPr>
        <w:t>可能的</w:t>
      </w:r>
      <w:r>
        <w:rPr>
          <w:rFonts w:hint="eastAsia" w:ascii="仿宋" w:hAnsi="仿宋" w:eastAsia="仿宋" w:cs="仿宋"/>
          <w:i w:val="0"/>
          <w:iCs w:val="0"/>
          <w:caps w:val="0"/>
          <w:color w:val="auto"/>
          <w:spacing w:val="0"/>
          <w:sz w:val="28"/>
          <w:szCs w:val="28"/>
          <w:shd w:val="clear" w:color="auto" w:fill="FFFFFF"/>
        </w:rPr>
        <w:t>应急措施后撤离</w:t>
      </w:r>
      <w:r>
        <w:rPr>
          <w:rFonts w:hint="eastAsia" w:ascii="仿宋" w:hAnsi="仿宋" w:eastAsia="仿宋" w:cs="仿宋"/>
          <w:i w:val="0"/>
          <w:iCs w:val="0"/>
          <w:caps w:val="0"/>
          <w:color w:val="auto"/>
          <w:spacing w:val="0"/>
          <w:sz w:val="28"/>
          <w:szCs w:val="28"/>
          <w:shd w:val="clear" w:color="auto" w:fill="FFFFFF"/>
          <w:lang w:val="en-US"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④</w:t>
      </w:r>
      <w:r>
        <w:rPr>
          <w:rFonts w:hint="eastAsia" w:ascii="仿宋" w:hAnsi="仿宋" w:eastAsia="仿宋" w:cs="仿宋"/>
          <w:i w:val="0"/>
          <w:iCs w:val="0"/>
          <w:caps w:val="0"/>
          <w:color w:val="auto"/>
          <w:spacing w:val="0"/>
          <w:sz w:val="28"/>
          <w:szCs w:val="28"/>
          <w:shd w:val="clear" w:color="auto" w:fill="FFFFFF"/>
        </w:rPr>
        <w:t>及时通知可能受到事故影响的单位和人员</w:t>
      </w:r>
      <w:r>
        <w:rPr>
          <w:rFonts w:hint="eastAsia" w:ascii="仿宋" w:hAnsi="仿宋" w:eastAsia="仿宋" w:cs="仿宋"/>
          <w:i w:val="0"/>
          <w:iCs w:val="0"/>
          <w:caps w:val="0"/>
          <w:color w:val="auto"/>
          <w:spacing w:val="0"/>
          <w:sz w:val="28"/>
          <w:szCs w:val="28"/>
          <w:shd w:val="clear" w:color="auto" w:fill="FFFFFF"/>
          <w:lang w:val="en-US"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⑤</w:t>
      </w:r>
      <w:r>
        <w:rPr>
          <w:rFonts w:hint="eastAsia" w:ascii="仿宋" w:hAnsi="仿宋" w:eastAsia="仿宋" w:cs="仿宋"/>
          <w:i w:val="0"/>
          <w:iCs w:val="0"/>
          <w:caps w:val="0"/>
          <w:color w:val="auto"/>
          <w:spacing w:val="0"/>
          <w:sz w:val="28"/>
          <w:szCs w:val="28"/>
          <w:shd w:val="clear" w:color="auto" w:fill="FFFFFF"/>
        </w:rPr>
        <w:t>采取必要</w:t>
      </w:r>
      <w:r>
        <w:rPr>
          <w:rFonts w:hint="eastAsia" w:ascii="仿宋" w:hAnsi="仿宋" w:eastAsia="仿宋" w:cs="仿宋"/>
          <w:i w:val="0"/>
          <w:iCs w:val="0"/>
          <w:caps w:val="0"/>
          <w:color w:val="auto"/>
          <w:spacing w:val="0"/>
          <w:sz w:val="28"/>
          <w:szCs w:val="28"/>
          <w:shd w:val="clear" w:color="auto" w:fill="FFFFFF"/>
          <w:lang w:eastAsia="zh-CN"/>
        </w:rPr>
        <w:t>应急</w:t>
      </w:r>
      <w:r>
        <w:rPr>
          <w:rFonts w:hint="eastAsia" w:ascii="仿宋" w:hAnsi="仿宋" w:eastAsia="仿宋" w:cs="仿宋"/>
          <w:i w:val="0"/>
          <w:iCs w:val="0"/>
          <w:caps w:val="0"/>
          <w:color w:val="auto"/>
          <w:spacing w:val="0"/>
          <w:sz w:val="28"/>
          <w:szCs w:val="28"/>
          <w:shd w:val="clear" w:color="auto" w:fill="FFFFFF"/>
        </w:rPr>
        <w:t>措施，防止事故危害扩大</w:t>
      </w:r>
      <w:r>
        <w:rPr>
          <w:rFonts w:hint="eastAsia" w:ascii="仿宋" w:hAnsi="仿宋" w:eastAsia="仿宋" w:cs="仿宋"/>
          <w:i w:val="0"/>
          <w:iCs w:val="0"/>
          <w:caps w:val="0"/>
          <w:color w:val="auto"/>
          <w:spacing w:val="0"/>
          <w:sz w:val="28"/>
          <w:szCs w:val="28"/>
          <w:shd w:val="clear" w:color="auto" w:fill="FFFFFF"/>
          <w:lang w:eastAsia="zh-CN"/>
        </w:rPr>
        <w:t>及</w:t>
      </w:r>
      <w:r>
        <w:rPr>
          <w:rFonts w:hint="eastAsia" w:ascii="仿宋" w:hAnsi="仿宋" w:eastAsia="仿宋" w:cs="仿宋"/>
          <w:i w:val="0"/>
          <w:iCs w:val="0"/>
          <w:caps w:val="0"/>
          <w:color w:val="auto"/>
          <w:spacing w:val="0"/>
          <w:sz w:val="28"/>
          <w:szCs w:val="28"/>
          <w:shd w:val="clear" w:color="auto" w:fill="FFFFFF"/>
        </w:rPr>
        <w:t>次生、衍生灾害发生</w:t>
      </w:r>
      <w:r>
        <w:rPr>
          <w:rFonts w:hint="eastAsia" w:ascii="仿宋" w:hAnsi="仿宋" w:eastAsia="仿宋" w:cs="仿宋"/>
          <w:i w:val="0"/>
          <w:iCs w:val="0"/>
          <w:caps w:val="0"/>
          <w:color w:val="auto"/>
          <w:spacing w:val="0"/>
          <w:sz w:val="28"/>
          <w:szCs w:val="28"/>
          <w:shd w:val="clear" w:color="auto" w:fill="FFFFFF"/>
          <w:lang w:val="en-US"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color="auto" w:fill="FFFFFF"/>
          <w:lang w:eastAsia="zh-CN"/>
        </w:rPr>
        <w:t>⑥</w:t>
      </w:r>
      <w:r>
        <w:rPr>
          <w:rFonts w:hint="eastAsia" w:ascii="仿宋" w:hAnsi="仿宋" w:eastAsia="仿宋" w:cs="仿宋"/>
          <w:i w:val="0"/>
          <w:iCs w:val="0"/>
          <w:caps w:val="0"/>
          <w:color w:val="auto"/>
          <w:spacing w:val="0"/>
          <w:sz w:val="28"/>
          <w:szCs w:val="28"/>
          <w:shd w:val="clear" w:color="auto" w:fill="FFFFFF"/>
        </w:rPr>
        <w:t>根据需要请求邻近的应急救援队伍参加救援，并向参加</w:t>
      </w:r>
      <w:r>
        <w:rPr>
          <w:rFonts w:hint="eastAsia" w:ascii="仿宋" w:hAnsi="仿宋" w:eastAsia="仿宋" w:cs="仿宋"/>
          <w:i w:val="0"/>
          <w:iCs w:val="0"/>
          <w:caps w:val="0"/>
          <w:color w:val="auto"/>
          <w:spacing w:val="0"/>
          <w:sz w:val="28"/>
          <w:szCs w:val="28"/>
          <w:shd w:val="clear" w:color="auto" w:fill="FFFFFF"/>
          <w:lang w:eastAsia="zh-CN"/>
        </w:rPr>
        <w:t>救援</w:t>
      </w:r>
      <w:r>
        <w:rPr>
          <w:rFonts w:hint="eastAsia" w:ascii="仿宋" w:hAnsi="仿宋" w:eastAsia="仿宋" w:cs="仿宋"/>
          <w:i w:val="0"/>
          <w:iCs w:val="0"/>
          <w:caps w:val="0"/>
          <w:color w:val="auto"/>
          <w:spacing w:val="0"/>
          <w:sz w:val="28"/>
          <w:szCs w:val="28"/>
          <w:shd w:val="clear" w:color="auto" w:fill="FFFFFF"/>
        </w:rPr>
        <w:t>的应急救援队伍提供相关技术资料、信息和处置方法</w:t>
      </w:r>
      <w:r>
        <w:rPr>
          <w:rFonts w:hint="eastAsia" w:ascii="仿宋" w:hAnsi="仿宋" w:eastAsia="仿宋" w:cs="仿宋"/>
          <w:i w:val="0"/>
          <w:iCs w:val="0"/>
          <w:caps w:val="0"/>
          <w:color w:val="auto"/>
          <w:spacing w:val="0"/>
          <w:sz w:val="28"/>
          <w:szCs w:val="28"/>
          <w:shd w:val="clear" w:color="auto" w:fill="FFFFFF"/>
          <w:lang w:val="en-US"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⑦</w:t>
      </w:r>
      <w:r>
        <w:rPr>
          <w:rFonts w:hint="eastAsia" w:ascii="仿宋" w:hAnsi="仿宋" w:eastAsia="仿宋" w:cs="仿宋"/>
          <w:i w:val="0"/>
          <w:iCs w:val="0"/>
          <w:caps w:val="0"/>
          <w:color w:val="auto"/>
          <w:spacing w:val="0"/>
          <w:sz w:val="28"/>
          <w:szCs w:val="28"/>
          <w:shd w:val="clear" w:color="auto" w:fill="FFFFFF"/>
        </w:rPr>
        <w:t>维护事故现场秩序，保护事故现场和相关证据</w:t>
      </w:r>
      <w:r>
        <w:rPr>
          <w:rFonts w:hint="eastAsia" w:ascii="仿宋" w:hAnsi="仿宋" w:eastAsia="仿宋" w:cs="仿宋"/>
          <w:i w:val="0"/>
          <w:iCs w:val="0"/>
          <w:caps w:val="0"/>
          <w:color w:val="auto"/>
          <w:spacing w:val="0"/>
          <w:sz w:val="28"/>
          <w:szCs w:val="28"/>
          <w:shd w:val="clear" w:color="auto" w:fill="FFFFFF"/>
          <w:lang w:val="en-US" w:eastAsia="zh-CN"/>
        </w:rPr>
        <w:t>。</w:t>
      </w:r>
    </w:p>
    <w:p>
      <w:pPr>
        <w:pStyle w:val="2"/>
        <w:keepNext w:val="0"/>
        <w:keepLines w:val="0"/>
        <w:pageBreakBefore w:val="0"/>
        <w:kinsoku/>
        <w:wordWrap/>
        <w:overflowPunct/>
        <w:topLinePunct w:val="0"/>
        <w:bidi w:val="0"/>
        <w:snapToGrid/>
        <w:spacing w:line="400" w:lineRule="exact"/>
        <w:ind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⑧</w:t>
      </w:r>
      <w:r>
        <w:rPr>
          <w:rFonts w:hint="eastAsia" w:ascii="仿宋" w:hAnsi="仿宋" w:eastAsia="仿宋" w:cs="仿宋"/>
          <w:i w:val="0"/>
          <w:iCs w:val="0"/>
          <w:caps w:val="0"/>
          <w:color w:val="auto"/>
          <w:spacing w:val="0"/>
          <w:sz w:val="28"/>
          <w:szCs w:val="28"/>
          <w:shd w:val="clear" w:color="auto" w:fill="FFFFFF"/>
        </w:rPr>
        <w:t>法律、法规规定的其他应急措施</w:t>
      </w:r>
      <w:r>
        <w:rPr>
          <w:rFonts w:hint="eastAsia" w:ascii="仿宋" w:hAnsi="仿宋" w:eastAsia="仿宋" w:cs="仿宋"/>
          <w:i w:val="0"/>
          <w:iCs w:val="0"/>
          <w:caps w:val="0"/>
          <w:color w:val="auto"/>
          <w:spacing w:val="0"/>
          <w:sz w:val="28"/>
          <w:szCs w:val="28"/>
          <w:shd w:val="clear" w:color="auto" w:fill="FFFFFF"/>
          <w:lang w:eastAsia="zh-CN"/>
        </w:rPr>
        <w:t>等</w:t>
      </w:r>
      <w:r>
        <w:rPr>
          <w:rFonts w:hint="eastAsia" w:ascii="仿宋" w:hAnsi="仿宋" w:eastAsia="仿宋" w:cs="仿宋"/>
          <w:color w:val="auto"/>
          <w:sz w:val="28"/>
          <w:szCs w:val="28"/>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（2）区</w:t>
      </w:r>
      <w:r>
        <w:rPr>
          <w:rFonts w:hint="eastAsia" w:ascii="仿宋" w:hAnsi="仿宋" w:eastAsia="仿宋" w:cs="仿宋"/>
          <w:i w:val="0"/>
          <w:iCs w:val="0"/>
          <w:caps w:val="0"/>
          <w:color w:val="auto"/>
          <w:spacing w:val="0"/>
          <w:sz w:val="28"/>
          <w:szCs w:val="28"/>
          <w:shd w:val="clear" w:color="auto" w:fill="FFFFFF"/>
        </w:rPr>
        <w:t>人民政府及</w:t>
      </w:r>
      <w:r>
        <w:rPr>
          <w:rFonts w:hint="eastAsia" w:ascii="仿宋" w:hAnsi="仿宋" w:eastAsia="仿宋" w:cs="仿宋"/>
          <w:i w:val="0"/>
          <w:iCs w:val="0"/>
          <w:caps w:val="0"/>
          <w:color w:val="auto"/>
          <w:spacing w:val="0"/>
          <w:sz w:val="28"/>
          <w:szCs w:val="28"/>
          <w:shd w:val="clear" w:color="auto" w:fill="FFFFFF"/>
          <w:lang w:eastAsia="zh-CN"/>
        </w:rPr>
        <w:t>有关</w:t>
      </w:r>
      <w:r>
        <w:rPr>
          <w:rFonts w:hint="eastAsia" w:ascii="仿宋" w:hAnsi="仿宋" w:eastAsia="仿宋" w:cs="仿宋"/>
          <w:i w:val="0"/>
          <w:iCs w:val="0"/>
          <w:caps w:val="0"/>
          <w:color w:val="auto"/>
          <w:spacing w:val="0"/>
          <w:sz w:val="28"/>
          <w:szCs w:val="28"/>
          <w:shd w:val="clear" w:color="auto" w:fill="FFFFFF"/>
        </w:rPr>
        <w:t>部门接到</w:t>
      </w:r>
      <w:r>
        <w:rPr>
          <w:rFonts w:hint="eastAsia" w:ascii="仿宋" w:hAnsi="仿宋" w:eastAsia="仿宋" w:cs="仿宋"/>
          <w:color w:val="auto"/>
          <w:sz w:val="28"/>
          <w:szCs w:val="28"/>
          <w:lang w:eastAsia="zh-CN"/>
        </w:rPr>
        <w:t>生产安全</w:t>
      </w:r>
      <w:r>
        <w:rPr>
          <w:rFonts w:hint="eastAsia" w:ascii="仿宋" w:hAnsi="仿宋" w:eastAsia="仿宋" w:cs="仿宋"/>
          <w:i w:val="0"/>
          <w:iCs w:val="0"/>
          <w:caps w:val="0"/>
          <w:color w:val="auto"/>
          <w:spacing w:val="0"/>
          <w:sz w:val="28"/>
          <w:szCs w:val="28"/>
          <w:shd w:val="clear" w:color="auto" w:fill="FFFFFF"/>
        </w:rPr>
        <w:t>事故报告后，应当按照国家有关规定上报事故情况，根据</w:t>
      </w:r>
      <w:r>
        <w:rPr>
          <w:rFonts w:hint="eastAsia" w:ascii="仿宋" w:hAnsi="仿宋" w:eastAsia="仿宋" w:cs="仿宋"/>
          <w:i w:val="0"/>
          <w:iCs w:val="0"/>
          <w:caps w:val="0"/>
          <w:color w:val="auto"/>
          <w:spacing w:val="0"/>
          <w:sz w:val="28"/>
          <w:szCs w:val="28"/>
          <w:shd w:val="clear" w:color="auto" w:fill="FFFFFF"/>
          <w:lang w:eastAsia="zh-CN"/>
        </w:rPr>
        <w:t>本</w:t>
      </w:r>
      <w:r>
        <w:rPr>
          <w:rFonts w:hint="eastAsia" w:ascii="仿宋" w:hAnsi="仿宋" w:eastAsia="仿宋" w:cs="仿宋"/>
          <w:i w:val="0"/>
          <w:iCs w:val="0"/>
          <w:caps w:val="0"/>
          <w:color w:val="auto"/>
          <w:spacing w:val="0"/>
          <w:sz w:val="28"/>
          <w:szCs w:val="28"/>
          <w:shd w:val="clear" w:color="auto" w:fill="FFFFFF"/>
        </w:rPr>
        <w:t>应急预案</w:t>
      </w:r>
      <w:r>
        <w:rPr>
          <w:rFonts w:hint="eastAsia" w:ascii="仿宋" w:hAnsi="仿宋" w:eastAsia="仿宋" w:cs="仿宋"/>
          <w:i w:val="0"/>
          <w:iCs w:val="0"/>
          <w:caps w:val="0"/>
          <w:color w:val="auto"/>
          <w:spacing w:val="0"/>
          <w:sz w:val="28"/>
          <w:szCs w:val="28"/>
          <w:shd w:val="clear" w:color="auto" w:fill="FFFFFF"/>
          <w:lang w:eastAsia="zh-CN"/>
        </w:rPr>
        <w:t>规定内容</w:t>
      </w:r>
      <w:r>
        <w:rPr>
          <w:rFonts w:hint="eastAsia" w:ascii="仿宋" w:hAnsi="仿宋" w:eastAsia="仿宋" w:cs="仿宋"/>
          <w:i w:val="0"/>
          <w:iCs w:val="0"/>
          <w:caps w:val="0"/>
          <w:color w:val="auto"/>
          <w:spacing w:val="0"/>
          <w:sz w:val="28"/>
          <w:szCs w:val="28"/>
          <w:shd w:val="clear" w:color="auto" w:fill="FFFFFF"/>
        </w:rPr>
        <w:t>启动应急响应，并按照</w:t>
      </w:r>
      <w:r>
        <w:rPr>
          <w:rFonts w:hint="eastAsia" w:ascii="仿宋" w:hAnsi="仿宋" w:eastAsia="仿宋" w:cs="仿宋"/>
          <w:i w:val="0"/>
          <w:iCs w:val="0"/>
          <w:caps w:val="0"/>
          <w:color w:val="auto"/>
          <w:spacing w:val="0"/>
          <w:sz w:val="28"/>
          <w:szCs w:val="28"/>
          <w:shd w:val="clear" w:color="auto" w:fill="FFFFFF"/>
          <w:lang w:eastAsia="zh-CN"/>
        </w:rPr>
        <w:t>本</w:t>
      </w:r>
      <w:r>
        <w:rPr>
          <w:rFonts w:hint="eastAsia" w:ascii="仿宋" w:hAnsi="仿宋" w:eastAsia="仿宋" w:cs="仿宋"/>
          <w:i w:val="0"/>
          <w:iCs w:val="0"/>
          <w:caps w:val="0"/>
          <w:color w:val="auto"/>
          <w:spacing w:val="0"/>
          <w:sz w:val="28"/>
          <w:szCs w:val="28"/>
          <w:shd w:val="clear" w:color="auto" w:fill="FFFFFF"/>
        </w:rPr>
        <w:t>应急救援预案的</w:t>
      </w:r>
      <w:r>
        <w:rPr>
          <w:rFonts w:hint="eastAsia" w:ascii="仿宋" w:hAnsi="仿宋" w:eastAsia="仿宋" w:cs="仿宋"/>
          <w:i w:val="0"/>
          <w:iCs w:val="0"/>
          <w:caps w:val="0"/>
          <w:color w:val="auto"/>
          <w:spacing w:val="0"/>
          <w:sz w:val="28"/>
          <w:szCs w:val="28"/>
          <w:shd w:val="clear" w:color="auto" w:fill="FFFFFF"/>
          <w:lang w:eastAsia="zh-CN"/>
        </w:rPr>
        <w:t>要求</w:t>
      </w:r>
      <w:r>
        <w:rPr>
          <w:rFonts w:hint="eastAsia" w:ascii="仿宋" w:hAnsi="仿宋" w:eastAsia="仿宋" w:cs="仿宋"/>
          <w:i w:val="0"/>
          <w:iCs w:val="0"/>
          <w:caps w:val="0"/>
          <w:color w:val="auto"/>
          <w:spacing w:val="0"/>
          <w:sz w:val="28"/>
          <w:szCs w:val="28"/>
          <w:shd w:val="clear" w:color="auto" w:fill="FFFFFF"/>
        </w:rPr>
        <w:t>采取下列一项或者多项应急救援措施：</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rPr>
        <w:t>①</w:t>
      </w:r>
      <w:r>
        <w:rPr>
          <w:rFonts w:hint="eastAsia" w:ascii="仿宋" w:hAnsi="仿宋" w:eastAsia="仿宋" w:cs="仿宋"/>
          <w:i w:val="0"/>
          <w:iCs w:val="0"/>
          <w:caps w:val="0"/>
          <w:color w:val="auto"/>
          <w:spacing w:val="0"/>
          <w:sz w:val="28"/>
          <w:szCs w:val="28"/>
          <w:shd w:val="clear" w:color="auto" w:fill="FFFFFF"/>
          <w:lang w:eastAsia="zh-CN"/>
        </w:rPr>
        <w:t>在保证安全的前提下</w:t>
      </w:r>
      <w:r>
        <w:rPr>
          <w:rFonts w:hint="eastAsia" w:ascii="仿宋" w:hAnsi="仿宋" w:eastAsia="仿宋" w:cs="仿宋"/>
          <w:i w:val="0"/>
          <w:iCs w:val="0"/>
          <w:caps w:val="0"/>
          <w:color w:val="auto"/>
          <w:spacing w:val="0"/>
          <w:sz w:val="28"/>
          <w:szCs w:val="28"/>
          <w:shd w:val="clear" w:color="auto" w:fill="FFFFFF"/>
        </w:rPr>
        <w:t>组织抢救遇险人员，救治受伤人员，研判事故发展趋势以及可能造成的危害</w:t>
      </w:r>
      <w:r>
        <w:rPr>
          <w:rFonts w:hint="eastAsia" w:ascii="仿宋" w:hAnsi="仿宋" w:eastAsia="仿宋" w:cs="仿宋"/>
          <w:i w:val="0"/>
          <w:iCs w:val="0"/>
          <w:caps w:val="0"/>
          <w:color w:val="auto"/>
          <w:spacing w:val="0"/>
          <w:sz w:val="28"/>
          <w:szCs w:val="28"/>
          <w:shd w:val="clear" w:color="auto" w:fill="FFFFFF"/>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rPr>
        <w:t>②通知可能受到事故影响的单位和人员，隔离事故现场，划定</w:t>
      </w:r>
      <w:r>
        <w:rPr>
          <w:rFonts w:hint="eastAsia" w:ascii="仿宋" w:hAnsi="仿宋" w:eastAsia="仿宋" w:cs="仿宋"/>
          <w:i w:val="0"/>
          <w:iCs w:val="0"/>
          <w:caps w:val="0"/>
          <w:color w:val="auto"/>
          <w:spacing w:val="0"/>
          <w:sz w:val="28"/>
          <w:szCs w:val="28"/>
          <w:shd w:val="clear" w:color="auto" w:fill="FFFFFF"/>
          <w:lang w:eastAsia="zh-CN"/>
        </w:rPr>
        <w:t>事故</w:t>
      </w:r>
      <w:r>
        <w:rPr>
          <w:rFonts w:hint="eastAsia" w:ascii="仿宋" w:hAnsi="仿宋" w:eastAsia="仿宋" w:cs="仿宋"/>
          <w:i w:val="0"/>
          <w:iCs w:val="0"/>
          <w:caps w:val="0"/>
          <w:color w:val="auto"/>
          <w:spacing w:val="0"/>
          <w:sz w:val="28"/>
          <w:szCs w:val="28"/>
          <w:shd w:val="clear" w:color="auto" w:fill="FFFFFF"/>
        </w:rPr>
        <w:t>警戒区域</w:t>
      </w:r>
      <w:r>
        <w:rPr>
          <w:rFonts w:hint="eastAsia" w:ascii="仿宋" w:hAnsi="仿宋" w:eastAsia="仿宋" w:cs="仿宋"/>
          <w:i w:val="0"/>
          <w:iCs w:val="0"/>
          <w:caps w:val="0"/>
          <w:color w:val="auto"/>
          <w:spacing w:val="0"/>
          <w:sz w:val="28"/>
          <w:szCs w:val="28"/>
          <w:shd w:val="clear" w:color="auto" w:fill="FFFFFF"/>
          <w:lang w:eastAsia="zh-CN"/>
        </w:rPr>
        <w:t>，</w:t>
      </w:r>
      <w:r>
        <w:rPr>
          <w:rFonts w:hint="eastAsia" w:ascii="仿宋" w:hAnsi="仿宋" w:eastAsia="仿宋" w:cs="仿宋"/>
          <w:i w:val="0"/>
          <w:iCs w:val="0"/>
          <w:caps w:val="0"/>
          <w:color w:val="auto"/>
          <w:spacing w:val="0"/>
          <w:sz w:val="28"/>
          <w:szCs w:val="28"/>
          <w:shd w:val="clear" w:color="auto" w:fill="FFFFFF"/>
        </w:rPr>
        <w:t>疏散受到威胁的人员，实施交通管制</w:t>
      </w:r>
      <w:r>
        <w:rPr>
          <w:rFonts w:hint="eastAsia" w:ascii="仿宋" w:hAnsi="仿宋" w:eastAsia="仿宋" w:cs="仿宋"/>
          <w:i w:val="0"/>
          <w:iCs w:val="0"/>
          <w:caps w:val="0"/>
          <w:color w:val="auto"/>
          <w:spacing w:val="0"/>
          <w:sz w:val="28"/>
          <w:szCs w:val="28"/>
          <w:shd w:val="clear" w:color="auto" w:fill="FFFFFF"/>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rPr>
        <w:t>③采取必要措施，防止事故危害扩大和次生、衍生灾害发生，避免或者减少事故对环境造成的危害</w:t>
      </w:r>
      <w:r>
        <w:rPr>
          <w:rFonts w:hint="eastAsia" w:ascii="仿宋" w:hAnsi="仿宋" w:eastAsia="仿宋" w:cs="仿宋"/>
          <w:i w:val="0"/>
          <w:iCs w:val="0"/>
          <w:caps w:val="0"/>
          <w:color w:val="auto"/>
          <w:spacing w:val="0"/>
          <w:sz w:val="28"/>
          <w:szCs w:val="28"/>
          <w:shd w:val="clear" w:color="auto" w:fill="FFFFFF"/>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rPr>
        <w:t>④依法发布调用和征用应急资源的决定；依法向应急救援队伍下达救援命令</w:t>
      </w:r>
      <w:r>
        <w:rPr>
          <w:rFonts w:hint="eastAsia" w:ascii="仿宋" w:hAnsi="仿宋" w:eastAsia="仿宋" w:cs="仿宋"/>
          <w:i w:val="0"/>
          <w:iCs w:val="0"/>
          <w:caps w:val="0"/>
          <w:color w:val="auto"/>
          <w:spacing w:val="0"/>
          <w:sz w:val="28"/>
          <w:szCs w:val="28"/>
          <w:shd w:val="clear" w:color="auto" w:fill="FFFFFF"/>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left="0"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⑤</w:t>
      </w:r>
      <w:r>
        <w:rPr>
          <w:rFonts w:hint="eastAsia" w:ascii="仿宋" w:hAnsi="仿宋" w:eastAsia="仿宋" w:cs="仿宋"/>
          <w:i w:val="0"/>
          <w:iCs w:val="0"/>
          <w:caps w:val="0"/>
          <w:color w:val="auto"/>
          <w:spacing w:val="0"/>
          <w:sz w:val="28"/>
          <w:szCs w:val="28"/>
          <w:shd w:val="clear" w:color="auto" w:fill="FFFFFF"/>
        </w:rPr>
        <w:t>维护事故现场秩序，组织安抚遇险人员</w:t>
      </w:r>
      <w:r>
        <w:rPr>
          <w:rFonts w:hint="eastAsia" w:ascii="仿宋" w:hAnsi="仿宋" w:eastAsia="仿宋" w:cs="仿宋"/>
          <w:i w:val="0"/>
          <w:iCs w:val="0"/>
          <w:caps w:val="0"/>
          <w:color w:val="auto"/>
          <w:spacing w:val="0"/>
          <w:sz w:val="28"/>
          <w:szCs w:val="28"/>
          <w:shd w:val="clear" w:color="auto" w:fill="FFFFFF"/>
          <w:lang w:eastAsia="zh-CN"/>
        </w:rPr>
        <w:t>及其</w:t>
      </w:r>
      <w:r>
        <w:rPr>
          <w:rFonts w:hint="eastAsia" w:ascii="仿宋" w:hAnsi="仿宋" w:eastAsia="仿宋" w:cs="仿宋"/>
          <w:i w:val="0"/>
          <w:iCs w:val="0"/>
          <w:caps w:val="0"/>
          <w:color w:val="auto"/>
          <w:spacing w:val="0"/>
          <w:sz w:val="28"/>
          <w:szCs w:val="28"/>
          <w:shd w:val="clear" w:color="auto" w:fill="FFFFFF"/>
        </w:rPr>
        <w:t>亲属</w:t>
      </w:r>
      <w:r>
        <w:rPr>
          <w:rFonts w:hint="eastAsia" w:ascii="仿宋" w:hAnsi="仿宋" w:eastAsia="仿宋" w:cs="仿宋"/>
          <w:i w:val="0"/>
          <w:iCs w:val="0"/>
          <w:caps w:val="0"/>
          <w:color w:val="auto"/>
          <w:spacing w:val="0"/>
          <w:sz w:val="28"/>
          <w:szCs w:val="28"/>
          <w:shd w:val="clear" w:color="auto" w:fill="FFFFFF"/>
          <w:lang w:eastAsia="zh-CN"/>
        </w:rPr>
        <w:t>。</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400" w:lineRule="exact"/>
        <w:ind w:righ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i w:val="0"/>
          <w:iCs w:val="0"/>
          <w:caps w:val="0"/>
          <w:color w:val="auto"/>
          <w:spacing w:val="0"/>
          <w:sz w:val="28"/>
          <w:szCs w:val="28"/>
          <w:shd w:val="clear" w:color="auto" w:fill="FFFFFF"/>
          <w:lang w:eastAsia="zh-CN"/>
        </w:rPr>
        <w:t>⑥</w:t>
      </w:r>
      <w:r>
        <w:rPr>
          <w:rFonts w:hint="eastAsia" w:ascii="仿宋" w:hAnsi="仿宋" w:eastAsia="仿宋" w:cs="仿宋"/>
          <w:i w:val="0"/>
          <w:iCs w:val="0"/>
          <w:caps w:val="0"/>
          <w:color w:val="auto"/>
          <w:spacing w:val="0"/>
          <w:sz w:val="28"/>
          <w:szCs w:val="28"/>
          <w:shd w:val="clear" w:color="auto" w:fill="FFFFFF"/>
        </w:rPr>
        <w:t>依法发布事故</w:t>
      </w:r>
      <w:r>
        <w:rPr>
          <w:rFonts w:hint="eastAsia" w:ascii="仿宋" w:hAnsi="仿宋" w:eastAsia="仿宋" w:cs="仿宋"/>
          <w:i w:val="0"/>
          <w:iCs w:val="0"/>
          <w:caps w:val="0"/>
          <w:color w:val="auto"/>
          <w:spacing w:val="0"/>
          <w:sz w:val="28"/>
          <w:szCs w:val="28"/>
          <w:shd w:val="clear" w:color="auto" w:fill="FFFFFF"/>
          <w:lang w:eastAsia="zh-CN"/>
        </w:rPr>
        <w:t>相关</w:t>
      </w:r>
      <w:r>
        <w:rPr>
          <w:rFonts w:hint="eastAsia" w:ascii="仿宋" w:hAnsi="仿宋" w:eastAsia="仿宋" w:cs="仿宋"/>
          <w:i w:val="0"/>
          <w:iCs w:val="0"/>
          <w:caps w:val="0"/>
          <w:color w:val="auto"/>
          <w:spacing w:val="0"/>
          <w:sz w:val="28"/>
          <w:szCs w:val="28"/>
          <w:shd w:val="clear" w:color="auto" w:fill="FFFFFF"/>
        </w:rPr>
        <w:t>情况和应急救援工作的信息</w:t>
      </w:r>
      <w:r>
        <w:rPr>
          <w:rFonts w:hint="eastAsia" w:ascii="仿宋" w:hAnsi="仿宋" w:eastAsia="仿宋" w:cs="仿宋"/>
          <w:i w:val="0"/>
          <w:iCs w:val="0"/>
          <w:caps w:val="0"/>
          <w:color w:val="auto"/>
          <w:spacing w:val="0"/>
          <w:sz w:val="28"/>
          <w:szCs w:val="28"/>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eastAsia="仿宋"/>
          <w:color w:val="auto"/>
          <w:sz w:val="28"/>
          <w:szCs w:val="28"/>
          <w:lang w:val="en-US" w:eastAsia="zh-CN"/>
        </w:rPr>
      </w:pPr>
      <w:r>
        <w:rPr>
          <w:rFonts w:hint="eastAsia" w:ascii="仿宋" w:hAnsi="仿宋" w:eastAsia="仿宋" w:cs="仿宋"/>
          <w:i w:val="0"/>
          <w:iCs w:val="0"/>
          <w:caps w:val="0"/>
          <w:color w:val="auto"/>
          <w:spacing w:val="0"/>
          <w:sz w:val="28"/>
          <w:szCs w:val="28"/>
          <w:shd w:val="clear" w:color="auto" w:fill="FFFFFF"/>
          <w:lang w:eastAsia="zh-CN"/>
        </w:rPr>
        <w:t>⑦</w:t>
      </w:r>
      <w:r>
        <w:rPr>
          <w:rFonts w:hint="eastAsia" w:ascii="仿宋" w:hAnsi="仿宋" w:eastAsia="仿宋" w:cs="仿宋"/>
          <w:i w:val="0"/>
          <w:iCs w:val="0"/>
          <w:caps w:val="0"/>
          <w:color w:val="auto"/>
          <w:spacing w:val="0"/>
          <w:sz w:val="28"/>
          <w:szCs w:val="28"/>
          <w:shd w:val="clear" w:color="auto" w:fill="FFFFFF"/>
        </w:rPr>
        <w:t>法律、法规规定的其他应急救援措施</w:t>
      </w:r>
      <w:r>
        <w:rPr>
          <w:rFonts w:hint="eastAsia" w:ascii="仿宋" w:hAnsi="仿宋" w:eastAsia="仿宋" w:cs="仿宋"/>
          <w:i w:val="0"/>
          <w:iCs w:val="0"/>
          <w:caps w:val="0"/>
          <w:color w:val="auto"/>
          <w:spacing w:val="0"/>
          <w:sz w:val="28"/>
          <w:szCs w:val="28"/>
          <w:shd w:val="clear" w:color="auto" w:fill="FFFFFF"/>
          <w:lang w:eastAsia="zh-CN"/>
        </w:rPr>
        <w:t>。</w:t>
      </w:r>
    </w:p>
    <w:p>
      <w:pPr>
        <w:pStyle w:val="6"/>
        <w:keepNext w:val="0"/>
        <w:keepLines w:val="0"/>
        <w:pageBreakBefore w:val="0"/>
        <w:kinsoku/>
        <w:wordWrap/>
        <w:overflowPunct/>
        <w:topLinePunct w:val="0"/>
        <w:bidi w:val="0"/>
        <w:adjustRightInd w:val="0"/>
        <w:snapToGrid w:val="0"/>
        <w:spacing w:beforeLines="0" w:afterLines="0" w:line="400" w:lineRule="exact"/>
        <w:textAlignment w:val="auto"/>
        <w:rPr>
          <w:rFonts w:hint="eastAsia" w:ascii="仿宋" w:hAnsi="仿宋" w:eastAsia="仿宋" w:cs="仿宋"/>
          <w:color w:val="auto"/>
        </w:rPr>
      </w:pPr>
      <w:bookmarkStart w:id="476" w:name="_Toc8376"/>
      <w:r>
        <w:rPr>
          <w:rFonts w:hint="eastAsia" w:ascii="仿宋" w:hAnsi="仿宋" w:eastAsia="仿宋" w:cs="仿宋"/>
          <w:color w:val="auto"/>
          <w:sz w:val="28"/>
          <w:szCs w:val="28"/>
        </w:rPr>
        <w:t>4.3.</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 救援人员的安全防护</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bookmarkStart w:id="477" w:name="_Toc179711121"/>
      <w:bookmarkStart w:id="478" w:name="_Toc180292733"/>
      <w:r>
        <w:rPr>
          <w:rFonts w:hint="eastAsia" w:ascii="仿宋" w:hAnsi="仿宋" w:eastAsia="仿宋" w:cs="仿宋"/>
          <w:color w:val="auto"/>
          <w:sz w:val="28"/>
          <w:szCs w:val="28"/>
        </w:rPr>
        <w:t>在抢险救灾过程中，专业或辅助救援人员，应根据事故类别、性质，采取相应的安全防护措施。生产安全事故应急救援必须由专业救护队进行，严格控制进入灾区人员的数量。所有应急救援人员必须佩戴安全防护装备和标志，才能进入事故救援区域实施应急救援工作。所有应急救援工作地点都要安排专人勘查是否有火灾爆炸、危化品泄漏、中毒窒息、触电、坍塌等可导致人员伤亡等危险因素存在的可能，所有进入险区人员，要严禁烟火，保证工作地点的安全。</w:t>
      </w:r>
      <w:bookmarkEnd w:id="477"/>
      <w:bookmarkEnd w:id="478"/>
    </w:p>
    <w:p>
      <w:pPr>
        <w:pStyle w:val="6"/>
        <w:kinsoku/>
        <w:wordWrap/>
        <w:overflowPunct/>
        <w:topLinePunct w:val="0"/>
        <w:bidi w:val="0"/>
        <w:spacing w:line="400" w:lineRule="exact"/>
        <w:textAlignment w:val="auto"/>
        <w:rPr>
          <w:rFonts w:hint="eastAsia" w:ascii="仿宋" w:hAnsi="仿宋" w:eastAsia="仿宋" w:cs="仿宋"/>
          <w:color w:val="auto"/>
        </w:rPr>
      </w:pPr>
      <w:bookmarkStart w:id="479" w:name="_Toc6918"/>
      <w:bookmarkStart w:id="480" w:name="_Toc29653"/>
      <w:bookmarkStart w:id="481" w:name="_Toc416"/>
      <w:bookmarkStart w:id="482" w:name="_Toc5744"/>
      <w:bookmarkStart w:id="483" w:name="_Toc12132"/>
      <w:bookmarkStart w:id="484" w:name="_Toc13871"/>
      <w:bookmarkStart w:id="485" w:name="_Toc32219"/>
      <w:bookmarkStart w:id="486" w:name="_Toc3199"/>
      <w:bookmarkStart w:id="487" w:name="_Toc7479"/>
      <w:bookmarkStart w:id="488" w:name="_Toc20092"/>
      <w:bookmarkStart w:id="489" w:name="_Toc25039"/>
      <w:bookmarkStart w:id="490" w:name="_Toc21410"/>
      <w:r>
        <w:rPr>
          <w:rFonts w:hint="eastAsia" w:ascii="仿宋" w:hAnsi="仿宋" w:eastAsia="仿宋" w:cs="仿宋"/>
          <w:color w:val="auto"/>
        </w:rPr>
        <w:t>4.3.</w:t>
      </w:r>
      <w:r>
        <w:rPr>
          <w:rFonts w:hint="eastAsia" w:ascii="仿宋" w:hAnsi="仿宋" w:eastAsia="仿宋" w:cs="仿宋"/>
          <w:color w:val="auto"/>
          <w:lang w:val="en-US" w:eastAsia="zh-CN"/>
        </w:rPr>
        <w:t>3</w:t>
      </w:r>
      <w:r>
        <w:rPr>
          <w:rFonts w:hint="eastAsia" w:ascii="仿宋" w:hAnsi="仿宋" w:eastAsia="仿宋" w:cs="仿宋"/>
          <w:color w:val="auto"/>
        </w:rPr>
        <w:t xml:space="preserve"> 群众安全防护</w:t>
      </w:r>
      <w:bookmarkEnd w:id="479"/>
      <w:bookmarkEnd w:id="480"/>
      <w:bookmarkEnd w:id="481"/>
      <w:bookmarkEnd w:id="482"/>
      <w:bookmarkEnd w:id="483"/>
      <w:bookmarkEnd w:id="484"/>
      <w:bookmarkEnd w:id="485"/>
      <w:bookmarkEnd w:id="486"/>
      <w:bookmarkEnd w:id="487"/>
      <w:bookmarkEnd w:id="488"/>
      <w:bookmarkEnd w:id="489"/>
      <w:bookmarkEnd w:id="490"/>
    </w:p>
    <w:p>
      <w:pPr>
        <w:pStyle w:val="9"/>
        <w:widowControl w:val="0"/>
        <w:kinsoku/>
        <w:wordWrap/>
        <w:overflowPunct/>
        <w:topLinePunct w:val="0"/>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Cs w:val="28"/>
        </w:rPr>
      </w:pPr>
      <w:r>
        <w:rPr>
          <w:rFonts w:hint="eastAsia" w:ascii="仿宋" w:hAnsi="仿宋" w:eastAsia="仿宋" w:cs="仿宋"/>
          <w:color w:val="auto"/>
          <w:szCs w:val="28"/>
        </w:rPr>
        <w:t>事故现场抢险指挥部负责群众的安全防护工作：</w:t>
      </w:r>
    </w:p>
    <w:p>
      <w:pPr>
        <w:pStyle w:val="9"/>
        <w:widowControl w:val="0"/>
        <w:kinsoku/>
        <w:wordWrap/>
        <w:overflowPunct/>
        <w:topLinePunct w:val="0"/>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Cs w:val="28"/>
          <w:lang w:eastAsia="zh-CN"/>
        </w:rPr>
      </w:pPr>
      <w:r>
        <w:rPr>
          <w:rFonts w:hint="eastAsia" w:ascii="仿宋" w:hAnsi="仿宋" w:eastAsia="仿宋" w:cs="仿宋"/>
          <w:color w:val="auto"/>
          <w:szCs w:val="28"/>
        </w:rPr>
        <w:t>（1）企业与当地人民政府、社区建立应急互动机制，共同确定保护群众安全的方案和措施</w:t>
      </w:r>
      <w:r>
        <w:rPr>
          <w:rFonts w:hint="eastAsia" w:ascii="仿宋" w:hAnsi="仿宋" w:eastAsia="仿宋" w:cs="仿宋"/>
          <w:color w:val="auto"/>
          <w:szCs w:val="28"/>
          <w:lang w:eastAsia="zh-CN"/>
        </w:rPr>
        <w:t>。</w:t>
      </w:r>
    </w:p>
    <w:p>
      <w:pPr>
        <w:pStyle w:val="9"/>
        <w:widowControl w:val="0"/>
        <w:kinsoku/>
        <w:wordWrap/>
        <w:overflowPunct/>
        <w:topLinePunct w:val="0"/>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Cs w:val="28"/>
          <w:lang w:eastAsia="zh-CN"/>
        </w:rPr>
      </w:pPr>
      <w:r>
        <w:rPr>
          <w:rFonts w:hint="eastAsia" w:ascii="仿宋" w:hAnsi="仿宋" w:eastAsia="仿宋" w:cs="仿宋"/>
          <w:color w:val="auto"/>
          <w:szCs w:val="28"/>
        </w:rPr>
        <w:t>（2）确定紧急状态下的疏散区域、疏散距离、疏散路线、疏散运输工具、安全庇护所</w:t>
      </w:r>
      <w:r>
        <w:rPr>
          <w:rFonts w:hint="eastAsia" w:ascii="仿宋" w:hAnsi="仿宋" w:eastAsia="仿宋" w:cs="仿宋"/>
          <w:color w:val="auto"/>
          <w:szCs w:val="28"/>
          <w:lang w:eastAsia="zh-CN"/>
        </w:rPr>
        <w:t>。</w:t>
      </w:r>
    </w:p>
    <w:p>
      <w:pPr>
        <w:pStyle w:val="9"/>
        <w:widowControl w:val="0"/>
        <w:kinsoku/>
        <w:wordWrap/>
        <w:overflowPunct/>
        <w:topLinePunct w:val="0"/>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Cs w:val="28"/>
          <w:lang w:eastAsia="zh-CN"/>
        </w:rPr>
      </w:pPr>
      <w:r>
        <w:rPr>
          <w:rFonts w:hint="eastAsia" w:ascii="仿宋" w:hAnsi="仿宋" w:eastAsia="仿宋" w:cs="仿宋"/>
          <w:color w:val="auto"/>
          <w:szCs w:val="28"/>
        </w:rPr>
        <w:t>（3）对已实施临时疏散的人群，要做好生活安置，保障必要的水、电、卫生等基本条件</w:t>
      </w:r>
      <w:r>
        <w:rPr>
          <w:rFonts w:hint="eastAsia" w:ascii="仿宋" w:hAnsi="仿宋" w:eastAsia="仿宋" w:cs="仿宋"/>
          <w:color w:val="auto"/>
          <w:szCs w:val="28"/>
          <w:lang w:eastAsia="zh-CN"/>
        </w:rPr>
        <w:t>。</w:t>
      </w:r>
    </w:p>
    <w:p>
      <w:pPr>
        <w:pStyle w:val="9"/>
        <w:widowControl w:val="0"/>
        <w:kinsoku/>
        <w:wordWrap/>
        <w:overflowPunct/>
        <w:topLinePunct w:val="0"/>
        <w:bidi w:val="0"/>
        <w:adjustRightInd w:val="0"/>
        <w:snapToGrid w:val="0"/>
        <w:spacing w:before="0" w:beforeAutospacing="0" w:after="0" w:afterAutospacing="0" w:line="400" w:lineRule="exact"/>
        <w:ind w:firstLine="560" w:firstLineChars="200"/>
        <w:jc w:val="both"/>
        <w:textAlignment w:val="auto"/>
        <w:rPr>
          <w:rFonts w:hint="eastAsia" w:ascii="仿宋" w:hAnsi="仿宋" w:eastAsia="仿宋" w:cs="仿宋"/>
          <w:color w:val="auto"/>
          <w:szCs w:val="28"/>
        </w:rPr>
      </w:pPr>
      <w:r>
        <w:rPr>
          <w:rFonts w:hint="eastAsia" w:ascii="仿宋" w:hAnsi="仿宋" w:eastAsia="仿宋" w:cs="仿宋"/>
          <w:color w:val="auto"/>
          <w:szCs w:val="28"/>
        </w:rPr>
        <w:t>（4）负责疏散人群及居住地的治安管理。</w:t>
      </w:r>
    </w:p>
    <w:p>
      <w:pPr>
        <w:pStyle w:val="6"/>
        <w:kinsoku/>
        <w:wordWrap/>
        <w:overflowPunct/>
        <w:topLinePunct w:val="0"/>
        <w:bidi w:val="0"/>
        <w:spacing w:line="400" w:lineRule="exact"/>
        <w:textAlignment w:val="auto"/>
        <w:rPr>
          <w:rFonts w:hint="eastAsia" w:ascii="仿宋" w:hAnsi="仿宋" w:eastAsia="仿宋" w:cs="仿宋"/>
          <w:color w:val="auto"/>
        </w:rPr>
      </w:pPr>
      <w:bookmarkStart w:id="491" w:name="_Toc26635"/>
      <w:bookmarkStart w:id="492" w:name="_Toc12692"/>
      <w:bookmarkStart w:id="493" w:name="_Toc30864"/>
      <w:bookmarkStart w:id="494" w:name="_Toc827"/>
      <w:bookmarkStart w:id="495" w:name="_Toc17634"/>
      <w:bookmarkStart w:id="496" w:name="_Toc318905673"/>
      <w:bookmarkStart w:id="497" w:name="_Toc5071"/>
      <w:bookmarkStart w:id="498" w:name="_Toc5977"/>
      <w:bookmarkStart w:id="499" w:name="_Toc20876"/>
      <w:bookmarkStart w:id="500" w:name="_Toc29139"/>
      <w:bookmarkStart w:id="501" w:name="_Toc32609"/>
      <w:r>
        <w:rPr>
          <w:rFonts w:hint="eastAsia" w:ascii="仿宋" w:hAnsi="仿宋" w:eastAsia="仿宋" w:cs="仿宋"/>
          <w:color w:val="auto"/>
        </w:rPr>
        <w:t>4.3.</w:t>
      </w:r>
      <w:r>
        <w:rPr>
          <w:rFonts w:hint="eastAsia" w:ascii="仿宋" w:hAnsi="仿宋" w:eastAsia="仿宋" w:cs="仿宋"/>
          <w:color w:val="auto"/>
          <w:lang w:val="en-US" w:eastAsia="zh-CN"/>
        </w:rPr>
        <w:t>4</w:t>
      </w:r>
      <w:r>
        <w:rPr>
          <w:rFonts w:hint="eastAsia" w:ascii="仿宋" w:hAnsi="仿宋" w:eastAsia="仿宋" w:cs="仿宋"/>
          <w:color w:val="auto"/>
        </w:rPr>
        <w:t xml:space="preserve"> 扩大应急</w:t>
      </w:r>
      <w:bookmarkEnd w:id="491"/>
      <w:bookmarkEnd w:id="492"/>
      <w:bookmarkEnd w:id="493"/>
      <w:bookmarkEnd w:id="494"/>
      <w:bookmarkEnd w:id="495"/>
      <w:bookmarkEnd w:id="496"/>
      <w:bookmarkEnd w:id="497"/>
      <w:bookmarkEnd w:id="498"/>
      <w:bookmarkEnd w:id="499"/>
      <w:bookmarkEnd w:id="500"/>
      <w:bookmarkEnd w:id="50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（1）在事故抢险过程中，</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应注意评估事态发展，若事态扩大，</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自身抢救力量不足，事故无法或可能无法得到有效控制时，</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要立即向市安委办、联防单位及上级应急救援机构求援，请求进行增援，实施扩大的应急响应。</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（2）必要时</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可决定组织事故现场周围人员进行紧急疏散或转移，或由</w:t>
      </w:r>
      <w:r>
        <w:rPr>
          <w:rFonts w:hint="eastAsia" w:ascii="仿宋" w:hAnsi="仿宋" w:eastAsia="仿宋" w:cs="仿宋"/>
          <w:color w:val="auto"/>
          <w:sz w:val="28"/>
          <w:szCs w:val="28"/>
          <w:lang w:eastAsia="zh-CN"/>
        </w:rPr>
        <w:t>二塘乡、各街道办</w:t>
      </w:r>
      <w:r>
        <w:rPr>
          <w:rFonts w:hint="eastAsia" w:ascii="仿宋" w:hAnsi="仿宋" w:eastAsia="仿宋" w:cs="仿宋"/>
          <w:color w:val="auto"/>
          <w:sz w:val="28"/>
          <w:szCs w:val="28"/>
        </w:rPr>
        <w:t>组织周边群众进行紧急疏散或转移。</w:t>
      </w:r>
    </w:p>
    <w:p>
      <w:pPr>
        <w:pStyle w:val="5"/>
        <w:kinsoku/>
        <w:wordWrap/>
        <w:overflowPunct/>
        <w:topLinePunct w:val="0"/>
        <w:bidi w:val="0"/>
        <w:spacing w:line="400" w:lineRule="exact"/>
        <w:textAlignment w:val="auto"/>
        <w:rPr>
          <w:rFonts w:hint="eastAsia" w:ascii="仿宋" w:hAnsi="仿宋" w:eastAsia="仿宋" w:cs="仿宋"/>
          <w:color w:val="auto"/>
        </w:rPr>
      </w:pPr>
      <w:bookmarkStart w:id="502" w:name="_Toc23644"/>
      <w:bookmarkStart w:id="503" w:name="_Toc16275"/>
      <w:bookmarkStart w:id="504" w:name="_Toc17653"/>
      <w:bookmarkStart w:id="505" w:name="_Toc320816338"/>
      <w:bookmarkStart w:id="506" w:name="_Toc318905675"/>
      <w:bookmarkStart w:id="507" w:name="_Toc26192"/>
      <w:bookmarkStart w:id="508" w:name="_Toc27600"/>
      <w:bookmarkStart w:id="509" w:name="_Toc268703454"/>
      <w:bookmarkStart w:id="510" w:name="_Toc5918"/>
      <w:bookmarkStart w:id="511" w:name="_Toc26339"/>
      <w:bookmarkStart w:id="512" w:name="_Toc23960"/>
      <w:bookmarkStart w:id="513" w:name="_Toc10980"/>
      <w:bookmarkStart w:id="514" w:name="_Toc280301962"/>
      <w:bookmarkStart w:id="515" w:name="_Toc268703877"/>
      <w:bookmarkStart w:id="516" w:name="_Toc888"/>
      <w:bookmarkStart w:id="517" w:name="_Toc9023"/>
      <w:bookmarkStart w:id="518" w:name="_Toc1962"/>
      <w:bookmarkStart w:id="519" w:name="_Toc268697971"/>
      <w:bookmarkStart w:id="520" w:name="_Toc268697667"/>
      <w:bookmarkStart w:id="521" w:name="_Toc268704048"/>
      <w:bookmarkStart w:id="522" w:name="_Toc268703793"/>
      <w:r>
        <w:rPr>
          <w:rFonts w:hint="eastAsia" w:ascii="仿宋" w:hAnsi="仿宋" w:eastAsia="仿宋" w:cs="仿宋"/>
          <w:color w:val="auto"/>
        </w:rPr>
        <w:t>4.4 信息发布</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6"/>
        <w:kinsoku/>
        <w:wordWrap/>
        <w:overflowPunct/>
        <w:topLinePunct w:val="0"/>
        <w:bidi w:val="0"/>
        <w:spacing w:line="400" w:lineRule="exact"/>
        <w:textAlignment w:val="auto"/>
        <w:rPr>
          <w:rFonts w:hint="eastAsia" w:ascii="仿宋" w:hAnsi="仿宋" w:eastAsia="仿宋" w:cs="仿宋"/>
          <w:color w:val="auto"/>
        </w:rPr>
      </w:pPr>
      <w:bookmarkStart w:id="523" w:name="_Toc16553"/>
      <w:bookmarkStart w:id="524" w:name="_Toc27239"/>
      <w:bookmarkStart w:id="525" w:name="_Toc20231"/>
      <w:bookmarkStart w:id="526" w:name="_Toc27968"/>
      <w:bookmarkStart w:id="527" w:name="_Toc20763"/>
      <w:bookmarkStart w:id="528" w:name="_Toc27814"/>
      <w:bookmarkStart w:id="529" w:name="_Toc23305"/>
      <w:bookmarkStart w:id="530" w:name="_Toc18130"/>
      <w:bookmarkStart w:id="531" w:name="_Toc214"/>
      <w:bookmarkStart w:id="532" w:name="_Toc24298"/>
      <w:r>
        <w:rPr>
          <w:rFonts w:hint="eastAsia" w:ascii="仿宋" w:hAnsi="仿宋" w:eastAsia="仿宋" w:cs="仿宋"/>
          <w:color w:val="auto"/>
        </w:rPr>
        <w:t>4.4.1发布人</w:t>
      </w:r>
      <w:bookmarkEnd w:id="523"/>
      <w:bookmarkEnd w:id="524"/>
      <w:bookmarkEnd w:id="525"/>
      <w:bookmarkEnd w:id="526"/>
      <w:bookmarkEnd w:id="527"/>
      <w:bookmarkEnd w:id="528"/>
      <w:bookmarkEnd w:id="529"/>
      <w:bookmarkEnd w:id="530"/>
      <w:bookmarkEnd w:id="531"/>
      <w:bookmarkEnd w:id="532"/>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生产安全事故信息，应根据《生产安全事故信息报告和处置办法》的规定，由</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会确定的信息发布人发布，其他任何人无权发布。</w:t>
      </w:r>
    </w:p>
    <w:p>
      <w:pPr>
        <w:pStyle w:val="6"/>
        <w:kinsoku/>
        <w:wordWrap/>
        <w:overflowPunct/>
        <w:topLinePunct w:val="0"/>
        <w:bidi w:val="0"/>
        <w:spacing w:line="400" w:lineRule="exact"/>
        <w:textAlignment w:val="auto"/>
        <w:rPr>
          <w:rFonts w:hint="eastAsia" w:ascii="仿宋" w:hAnsi="仿宋" w:eastAsia="仿宋" w:cs="仿宋"/>
          <w:color w:val="auto"/>
        </w:rPr>
      </w:pPr>
      <w:bookmarkStart w:id="533" w:name="_Toc16616"/>
      <w:bookmarkStart w:id="534" w:name="_Toc20091"/>
      <w:bookmarkStart w:id="535" w:name="_Toc11963"/>
      <w:bookmarkStart w:id="536" w:name="_Toc5399"/>
      <w:bookmarkStart w:id="537" w:name="_Toc19839"/>
      <w:bookmarkStart w:id="538" w:name="_Toc7866"/>
      <w:bookmarkStart w:id="539" w:name="_Toc4627"/>
      <w:bookmarkStart w:id="540" w:name="_Toc6008"/>
      <w:bookmarkStart w:id="541" w:name="_Toc27444"/>
      <w:bookmarkStart w:id="542" w:name="_Toc6903"/>
      <w:r>
        <w:rPr>
          <w:rFonts w:hint="eastAsia" w:ascii="仿宋" w:hAnsi="仿宋" w:eastAsia="仿宋" w:cs="仿宋"/>
          <w:color w:val="auto"/>
        </w:rPr>
        <w:t>4.4.2 信息发布原则</w:t>
      </w:r>
      <w:bookmarkEnd w:id="533"/>
      <w:bookmarkEnd w:id="534"/>
      <w:bookmarkEnd w:id="535"/>
      <w:bookmarkEnd w:id="536"/>
      <w:bookmarkEnd w:id="537"/>
      <w:bookmarkEnd w:id="538"/>
      <w:bookmarkEnd w:id="539"/>
      <w:bookmarkEnd w:id="540"/>
      <w:bookmarkEnd w:id="541"/>
      <w:bookmarkEnd w:id="542"/>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在信息发布过程中，应遵守国家法律法规、</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政府相关规定，实事求是、客观公正、内容适度、及时准确。任何人员未经授权不得擅自对外发布任何与应急救援有关的实质性内容。</w:t>
      </w:r>
    </w:p>
    <w:p>
      <w:pPr>
        <w:pStyle w:val="5"/>
        <w:kinsoku/>
        <w:wordWrap/>
        <w:overflowPunct/>
        <w:topLinePunct w:val="0"/>
        <w:bidi w:val="0"/>
        <w:spacing w:line="400" w:lineRule="exact"/>
        <w:textAlignment w:val="auto"/>
        <w:rPr>
          <w:rFonts w:hint="eastAsia" w:ascii="仿宋" w:hAnsi="仿宋" w:eastAsia="仿宋" w:cs="仿宋"/>
          <w:color w:val="auto"/>
        </w:rPr>
      </w:pPr>
      <w:bookmarkStart w:id="543" w:name="_Toc280301961"/>
      <w:bookmarkStart w:id="544" w:name="_Toc268703876"/>
      <w:bookmarkStart w:id="545" w:name="_Toc268697970"/>
      <w:bookmarkStart w:id="546" w:name="_Toc31296"/>
      <w:bookmarkStart w:id="547" w:name="_Toc24266"/>
      <w:bookmarkStart w:id="548" w:name="_Toc19635"/>
      <w:bookmarkStart w:id="549" w:name="_Toc22234"/>
      <w:bookmarkStart w:id="550" w:name="_Toc15695"/>
      <w:bookmarkStart w:id="551" w:name="_Toc29715"/>
      <w:bookmarkStart w:id="552" w:name="_Toc11726"/>
      <w:bookmarkStart w:id="553" w:name="_Toc320816337"/>
      <w:bookmarkStart w:id="554" w:name="_Toc318905674"/>
      <w:bookmarkStart w:id="555" w:name="_Toc268703453"/>
      <w:bookmarkStart w:id="556" w:name="_Toc26794"/>
      <w:bookmarkStart w:id="557" w:name="_Toc31096"/>
      <w:bookmarkStart w:id="558" w:name="_Toc268703792"/>
      <w:bookmarkStart w:id="559" w:name="_Toc268697666"/>
      <w:bookmarkStart w:id="560" w:name="_Toc268704047"/>
      <w:bookmarkStart w:id="561" w:name="_Toc24436"/>
      <w:bookmarkStart w:id="562" w:name="_Toc8540"/>
      <w:bookmarkStart w:id="563" w:name="_Toc19818"/>
      <w:r>
        <w:rPr>
          <w:rFonts w:hint="eastAsia" w:ascii="仿宋" w:hAnsi="仿宋" w:eastAsia="仿宋" w:cs="仿宋"/>
          <w:color w:val="auto"/>
        </w:rPr>
        <w:t>4.5 应急结束</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6"/>
        <w:kinsoku/>
        <w:wordWrap/>
        <w:overflowPunct/>
        <w:topLinePunct w:val="0"/>
        <w:bidi w:val="0"/>
        <w:spacing w:line="400" w:lineRule="exact"/>
        <w:textAlignment w:val="auto"/>
        <w:rPr>
          <w:rFonts w:hint="eastAsia" w:ascii="仿宋" w:hAnsi="仿宋" w:eastAsia="仿宋" w:cs="仿宋"/>
          <w:color w:val="auto"/>
        </w:rPr>
      </w:pPr>
      <w:bookmarkStart w:id="564" w:name="_Toc23368"/>
      <w:bookmarkStart w:id="565" w:name="_Toc25832"/>
      <w:bookmarkStart w:id="566" w:name="_Toc27091"/>
      <w:bookmarkStart w:id="567" w:name="_Toc32723"/>
      <w:r>
        <w:rPr>
          <w:rFonts w:hint="eastAsia" w:ascii="仿宋" w:hAnsi="仿宋" w:eastAsia="仿宋" w:cs="仿宋"/>
          <w:color w:val="auto"/>
        </w:rPr>
        <w:t>4.5.1 应急结束</w:t>
      </w:r>
      <w:bookmarkEnd w:id="564"/>
      <w:bookmarkEnd w:id="565"/>
      <w:bookmarkEnd w:id="566"/>
      <w:bookmarkEnd w:id="567"/>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抢险救援行动完成后，进入临时应急恢复阶段，现场抢险指挥部要组织现场清理和洗消、人员清点和撤离。当遇险人员全部得救，事故现场得以控制，环境符合有关标准，导致次生、衍生事故隐患消除后，经</w:t>
      </w:r>
      <w:r>
        <w:rPr>
          <w:rFonts w:hint="eastAsia" w:ascii="仿宋" w:hAnsi="仿宋" w:eastAsia="仿宋" w:cs="仿宋"/>
          <w:color w:val="auto"/>
          <w:sz w:val="28"/>
          <w:szCs w:val="28"/>
          <w:lang w:eastAsia="zh-CN"/>
        </w:rPr>
        <w:t>象山区事故应急指挥部</w:t>
      </w:r>
      <w:r>
        <w:rPr>
          <w:rFonts w:hint="eastAsia" w:ascii="仿宋" w:hAnsi="仿宋" w:eastAsia="仿宋" w:cs="仿宋"/>
          <w:color w:val="auto"/>
          <w:sz w:val="28"/>
          <w:szCs w:val="28"/>
        </w:rPr>
        <w:t>确认和批准，现场应急处置工作结束，应急救援队伍撤离现场。由</w:t>
      </w:r>
      <w:r>
        <w:rPr>
          <w:rFonts w:hint="eastAsia" w:ascii="仿宋" w:hAnsi="仿宋" w:eastAsia="仿宋" w:cs="仿宋"/>
          <w:color w:val="auto"/>
          <w:sz w:val="28"/>
          <w:szCs w:val="28"/>
          <w:lang w:eastAsia="zh-CN"/>
        </w:rPr>
        <w:t>区事故应急指挥部</w:t>
      </w:r>
      <w:r>
        <w:rPr>
          <w:rFonts w:hint="eastAsia" w:ascii="仿宋" w:hAnsi="仿宋" w:eastAsia="仿宋" w:cs="仿宋"/>
          <w:color w:val="auto"/>
          <w:sz w:val="28"/>
          <w:szCs w:val="28"/>
        </w:rPr>
        <w:t>宣布应急结束。</w:t>
      </w:r>
    </w:p>
    <w:p>
      <w:pPr>
        <w:pStyle w:val="6"/>
        <w:kinsoku/>
        <w:wordWrap/>
        <w:overflowPunct/>
        <w:topLinePunct w:val="0"/>
        <w:bidi w:val="0"/>
        <w:spacing w:line="400" w:lineRule="exact"/>
        <w:textAlignment w:val="auto"/>
        <w:rPr>
          <w:rFonts w:hint="eastAsia" w:ascii="仿宋" w:hAnsi="仿宋" w:eastAsia="仿宋" w:cs="仿宋"/>
          <w:color w:val="auto"/>
        </w:rPr>
      </w:pPr>
      <w:bookmarkStart w:id="568" w:name="_Toc2520"/>
      <w:bookmarkStart w:id="569" w:name="_Toc12565"/>
      <w:bookmarkStart w:id="570" w:name="_Toc2994"/>
      <w:bookmarkStart w:id="571" w:name="_Toc30392"/>
      <w:r>
        <w:rPr>
          <w:rFonts w:hint="eastAsia" w:ascii="仿宋" w:hAnsi="仿宋" w:eastAsia="仿宋" w:cs="仿宋"/>
          <w:color w:val="auto"/>
        </w:rPr>
        <w:t>4.5.2 总结</w:t>
      </w:r>
      <w:bookmarkEnd w:id="568"/>
      <w:bookmarkEnd w:id="569"/>
      <w:bookmarkEnd w:id="570"/>
      <w:bookmarkEnd w:id="57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应急救援抢险结束后，</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 xml:space="preserve">负责组织应急救援总结；现场抢险指挥部负责组织编写现场事故应急救援总结；总结应至少包括但不限于以下内容：   </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（1）事故情况，包括事故发生的时间、地点、波及范围、损失、人员伤亡情况、事故发生初步原因</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（2）应急处置过程</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（3）处置过程中动用的应急资源</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（4）需向事故调查处理小组提供的有关事故处理信息和资料</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（5）对应急预案的修改建议。</w:t>
      </w:r>
    </w:p>
    <w:p>
      <w:pPr>
        <w:keepNext/>
        <w:keepLines/>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rPr>
      </w:pPr>
      <w:r>
        <w:rPr>
          <w:rFonts w:hint="eastAsia" w:ascii="仿宋" w:hAnsi="仿宋" w:eastAsia="仿宋" w:cs="仿宋"/>
          <w:color w:val="auto"/>
          <w:sz w:val="28"/>
          <w:szCs w:val="28"/>
        </w:rPr>
        <w:t>总结应于事故发生后30日按规定上报至</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w:t>
      </w:r>
    </w:p>
    <w:p>
      <w:pPr>
        <w:pStyle w:val="6"/>
        <w:kinsoku/>
        <w:wordWrap/>
        <w:overflowPunct/>
        <w:topLinePunct w:val="0"/>
        <w:bidi w:val="0"/>
        <w:spacing w:line="400" w:lineRule="exact"/>
        <w:textAlignment w:val="auto"/>
        <w:rPr>
          <w:rFonts w:hint="eastAsia" w:ascii="仿宋" w:hAnsi="仿宋" w:eastAsia="仿宋" w:cs="仿宋"/>
          <w:color w:val="auto"/>
        </w:rPr>
      </w:pPr>
      <w:bookmarkStart w:id="572" w:name="_Toc268704049"/>
      <w:bookmarkStart w:id="573" w:name="_Toc25887"/>
      <w:bookmarkStart w:id="574" w:name="_Toc2452"/>
      <w:bookmarkStart w:id="575" w:name="_Toc280301963"/>
      <w:bookmarkStart w:id="576" w:name="_Toc268697972"/>
      <w:bookmarkStart w:id="577" w:name="_Toc320816339"/>
      <w:bookmarkStart w:id="578" w:name="_Toc268703794"/>
      <w:bookmarkStart w:id="579" w:name="_Toc28204"/>
      <w:bookmarkStart w:id="580" w:name="_Toc17122"/>
      <w:bookmarkStart w:id="581" w:name="_Toc268703878"/>
      <w:bookmarkStart w:id="582" w:name="_Toc268697668"/>
      <w:bookmarkStart w:id="583" w:name="_Toc11921"/>
      <w:bookmarkStart w:id="584" w:name="_Toc268703455"/>
      <w:bookmarkStart w:id="585" w:name="_Toc15861"/>
      <w:bookmarkStart w:id="586" w:name="_Toc12569"/>
      <w:bookmarkStart w:id="587" w:name="_Toc20215"/>
      <w:bookmarkStart w:id="588" w:name="_Toc16852"/>
      <w:bookmarkStart w:id="589" w:name="_Toc14816"/>
      <w:bookmarkStart w:id="590" w:name="_Toc318905676"/>
      <w:bookmarkStart w:id="591" w:name="_Toc4684"/>
      <w:r>
        <w:rPr>
          <w:rFonts w:hint="eastAsia" w:ascii="仿宋" w:hAnsi="仿宋" w:eastAsia="仿宋" w:cs="仿宋"/>
          <w:color w:val="auto"/>
        </w:rPr>
        <w:t>4.5.3 后期处置</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rPr>
      </w:pPr>
      <w:bookmarkStart w:id="592" w:name="_Toc268697973"/>
      <w:bookmarkStart w:id="593" w:name="_Toc18954"/>
      <w:bookmarkStart w:id="594" w:name="_Toc280301964"/>
      <w:bookmarkStart w:id="595" w:name="_Toc268703879"/>
      <w:bookmarkStart w:id="596" w:name="_Toc268703456"/>
      <w:bookmarkStart w:id="597" w:name="_Toc5193"/>
      <w:bookmarkStart w:id="598" w:name="_Toc268703795"/>
      <w:bookmarkStart w:id="599" w:name="_Toc318905677"/>
      <w:bookmarkStart w:id="600" w:name="_Toc320816340"/>
      <w:bookmarkStart w:id="601" w:name="_Toc1174"/>
      <w:bookmarkStart w:id="602" w:name="_Toc268704050"/>
      <w:bookmarkStart w:id="603" w:name="_Toc268697669"/>
      <w:bookmarkStart w:id="604" w:name="_Toc27134"/>
      <w:bookmarkStart w:id="605" w:name="_Toc9288"/>
      <w:bookmarkStart w:id="606" w:name="_Toc14231"/>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1</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rPr>
        <w:t>善后处置</w:t>
      </w:r>
      <w:bookmarkEnd w:id="592"/>
      <w:bookmarkEnd w:id="593"/>
      <w:bookmarkEnd w:id="594"/>
      <w:bookmarkEnd w:id="595"/>
      <w:bookmarkEnd w:id="596"/>
      <w:bookmarkEnd w:id="597"/>
      <w:bookmarkEnd w:id="598"/>
      <w:bookmarkEnd w:id="599"/>
      <w:bookmarkEnd w:id="600"/>
      <w:bookmarkEnd w:id="601"/>
      <w:bookmarkEnd w:id="602"/>
      <w:bookmarkEnd w:id="603"/>
      <w:r>
        <w:rPr>
          <w:rFonts w:hint="eastAsia" w:ascii="仿宋" w:hAnsi="仿宋" w:eastAsia="仿宋" w:cs="仿宋"/>
          <w:bCs/>
          <w:color w:val="auto"/>
          <w:sz w:val="28"/>
          <w:szCs w:val="28"/>
        </w:rPr>
        <w:t>：事故单位、当地政府、有关部门做好以下善后处置工作：</w:t>
      </w:r>
      <w:bookmarkEnd w:id="604"/>
      <w:bookmarkEnd w:id="605"/>
      <w:bookmarkEnd w:id="60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rPr>
        <w:t>设立受影响人员安置场所和救济物资供应站，依法做好受影响人员安置和救济款物的接收、发放、使用与管理工作，保障受影响人员基本生活，并做好受难人员及其家属的安抚工作。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rPr>
        <w:t>配合卫生</w:t>
      </w:r>
      <w:r>
        <w:rPr>
          <w:rFonts w:hint="eastAsia" w:ascii="仿宋" w:hAnsi="仿宋" w:eastAsia="仿宋" w:cs="仿宋"/>
          <w:color w:val="auto"/>
          <w:sz w:val="28"/>
          <w:szCs w:val="28"/>
          <w:lang w:eastAsia="zh-CN"/>
        </w:rPr>
        <w:t>健康</w:t>
      </w:r>
      <w:r>
        <w:rPr>
          <w:rFonts w:hint="eastAsia" w:ascii="仿宋" w:hAnsi="仿宋" w:eastAsia="仿宋" w:cs="仿宋"/>
          <w:color w:val="auto"/>
          <w:sz w:val="28"/>
          <w:szCs w:val="28"/>
        </w:rPr>
        <w:t>部门做好和指导安全生产事故现场的消毒与疫病防治的组织、指导工作。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③</w:t>
      </w:r>
      <w:r>
        <w:rPr>
          <w:rFonts w:hint="eastAsia" w:ascii="仿宋" w:hAnsi="仿宋" w:eastAsia="仿宋" w:cs="仿宋"/>
          <w:color w:val="auto"/>
          <w:sz w:val="28"/>
          <w:szCs w:val="28"/>
        </w:rPr>
        <w:t>配合</w:t>
      </w:r>
      <w:r>
        <w:rPr>
          <w:rFonts w:hint="eastAsia" w:ascii="仿宋" w:hAnsi="仿宋" w:eastAsia="仿宋" w:cs="仿宋"/>
          <w:color w:val="auto"/>
          <w:sz w:val="28"/>
          <w:szCs w:val="28"/>
          <w:lang w:eastAsia="zh-CN"/>
        </w:rPr>
        <w:t>生态环境</w:t>
      </w:r>
      <w:r>
        <w:rPr>
          <w:rFonts w:hint="eastAsia" w:ascii="仿宋" w:hAnsi="仿宋" w:eastAsia="仿宋" w:cs="仿宋"/>
          <w:color w:val="auto"/>
          <w:sz w:val="28"/>
          <w:szCs w:val="28"/>
        </w:rPr>
        <w:t>部门做好生产安全事故现场污染物的收集、清理与处理工作。</w:t>
      </w:r>
      <w:r>
        <w:rPr>
          <w:rFonts w:hint="eastAsia" w:ascii="仿宋" w:hAnsi="仿宋" w:eastAsia="仿宋" w:cs="仿宋"/>
          <w:color w:val="auto"/>
          <w:sz w:val="28"/>
          <w:szCs w:val="28"/>
          <w:lang w:eastAsia="zh-CN"/>
        </w:rPr>
        <w:t>生态环境</w:t>
      </w:r>
      <w:r>
        <w:rPr>
          <w:rFonts w:hint="eastAsia" w:ascii="仿宋" w:hAnsi="仿宋" w:eastAsia="仿宋" w:cs="仿宋"/>
          <w:color w:val="auto"/>
          <w:sz w:val="28"/>
          <w:szCs w:val="28"/>
        </w:rPr>
        <w:t>部门应当加强对现场环境质量的监测工作。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④</w:t>
      </w:r>
      <w:r>
        <w:rPr>
          <w:rFonts w:hint="eastAsia" w:ascii="仿宋" w:hAnsi="仿宋" w:eastAsia="仿宋" w:cs="仿宋"/>
          <w:color w:val="auto"/>
          <w:sz w:val="28"/>
          <w:szCs w:val="28"/>
        </w:rPr>
        <w:t>及时归还紧急调集、征用的物资，对不能及时归还或者损耗的物资，依照有关规定予以补偿。</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⑤</w:t>
      </w:r>
      <w:r>
        <w:rPr>
          <w:rFonts w:hint="eastAsia" w:ascii="仿宋" w:hAnsi="仿宋" w:eastAsia="仿宋" w:cs="仿宋"/>
          <w:color w:val="auto"/>
          <w:sz w:val="28"/>
          <w:szCs w:val="28"/>
        </w:rPr>
        <w:t>对生产事故中的伤亡人员，按国家有关规定组织抚恤。</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⑥</w:t>
      </w:r>
      <w:r>
        <w:rPr>
          <w:rFonts w:hint="eastAsia" w:ascii="仿宋" w:hAnsi="仿宋" w:eastAsia="仿宋" w:cs="仿宋"/>
          <w:color w:val="auto"/>
          <w:sz w:val="28"/>
          <w:szCs w:val="28"/>
        </w:rPr>
        <w:t>对恢复生产的有关事项进行监管。</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rPr>
      </w:pPr>
      <w:bookmarkStart w:id="607" w:name="_Toc7333"/>
      <w:bookmarkStart w:id="608" w:name="_Toc268697670"/>
      <w:bookmarkStart w:id="609" w:name="_Toc11024"/>
      <w:bookmarkStart w:id="610" w:name="_Toc268703796"/>
      <w:bookmarkStart w:id="611" w:name="_Toc320816341"/>
      <w:bookmarkStart w:id="612" w:name="_Toc280301965"/>
      <w:bookmarkStart w:id="613" w:name="_Toc268704051"/>
      <w:bookmarkStart w:id="614" w:name="_Toc268703457"/>
      <w:bookmarkStart w:id="615" w:name="_Toc268703880"/>
      <w:bookmarkStart w:id="616" w:name="_Toc318905678"/>
      <w:bookmarkStart w:id="617" w:name="_Toc16574"/>
      <w:bookmarkStart w:id="618" w:name="_Toc268697974"/>
      <w:bookmarkStart w:id="619" w:name="_Toc16982"/>
      <w:bookmarkStart w:id="620" w:name="_Toc24057"/>
      <w:bookmarkStart w:id="621" w:name="_Toc30701"/>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2</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rPr>
        <w:t>事故调查</w:t>
      </w:r>
      <w:bookmarkEnd w:id="607"/>
      <w:bookmarkEnd w:id="608"/>
      <w:bookmarkEnd w:id="609"/>
      <w:bookmarkEnd w:id="610"/>
      <w:bookmarkEnd w:id="611"/>
      <w:bookmarkEnd w:id="612"/>
      <w:bookmarkEnd w:id="613"/>
      <w:bookmarkEnd w:id="614"/>
      <w:bookmarkEnd w:id="615"/>
      <w:bookmarkEnd w:id="616"/>
      <w:bookmarkEnd w:id="617"/>
      <w:bookmarkEnd w:id="618"/>
      <w:r>
        <w:rPr>
          <w:rFonts w:hint="eastAsia" w:ascii="仿宋" w:hAnsi="仿宋" w:eastAsia="仿宋" w:cs="仿宋"/>
          <w:bCs/>
          <w:color w:val="auto"/>
          <w:sz w:val="28"/>
          <w:szCs w:val="28"/>
        </w:rPr>
        <w:t>：任何人均有义务配合上级部门或</w:t>
      </w:r>
      <w:r>
        <w:rPr>
          <w:rFonts w:hint="eastAsia" w:ascii="仿宋" w:hAnsi="仿宋" w:eastAsia="仿宋" w:cs="仿宋"/>
          <w:bCs/>
          <w:color w:val="auto"/>
          <w:sz w:val="28"/>
          <w:szCs w:val="28"/>
          <w:lang w:eastAsia="zh-CN"/>
        </w:rPr>
        <w:t>区政府</w:t>
      </w:r>
      <w:r>
        <w:rPr>
          <w:rFonts w:hint="eastAsia" w:ascii="仿宋" w:hAnsi="仿宋" w:eastAsia="仿宋" w:cs="仿宋"/>
          <w:bCs/>
          <w:color w:val="auto"/>
          <w:sz w:val="28"/>
          <w:szCs w:val="28"/>
        </w:rPr>
        <w:t>有关部门依据法律、法规的规定对事故进行的调查。事故调查组负责对事故进行调查并形成事故调查报告报上级或相关政府部门</w:t>
      </w:r>
      <w:r>
        <w:rPr>
          <w:rFonts w:hint="eastAsia" w:ascii="仿宋" w:hAnsi="仿宋" w:eastAsia="仿宋" w:cs="仿宋"/>
          <w:bCs/>
          <w:color w:val="auto"/>
          <w:sz w:val="28"/>
          <w:szCs w:val="28"/>
          <w:lang w:eastAsia="zh-CN"/>
        </w:rPr>
        <w:t>。</w:t>
      </w:r>
      <w:r>
        <w:rPr>
          <w:rFonts w:hint="eastAsia" w:ascii="仿宋" w:hAnsi="仿宋" w:eastAsia="仿宋" w:cs="仿宋"/>
          <w:i w:val="0"/>
          <w:iCs w:val="0"/>
          <w:caps w:val="0"/>
          <w:color w:val="auto"/>
          <w:spacing w:val="0"/>
          <w:sz w:val="28"/>
          <w:szCs w:val="28"/>
          <w:shd w:val="clear" w:color="auto" w:fill="FFFFFF"/>
        </w:rPr>
        <w:t>事故调查组由有关人民政府、</w:t>
      </w:r>
      <w:r>
        <w:rPr>
          <w:rFonts w:hint="eastAsia" w:ascii="仿宋" w:hAnsi="仿宋" w:eastAsia="仿宋" w:cs="仿宋"/>
          <w:i w:val="0"/>
          <w:iCs w:val="0"/>
          <w:caps w:val="0"/>
          <w:color w:val="auto"/>
          <w:spacing w:val="0"/>
          <w:sz w:val="28"/>
          <w:szCs w:val="28"/>
          <w:shd w:val="clear" w:color="auto" w:fill="FFFFFF"/>
          <w:lang w:eastAsia="zh-CN"/>
        </w:rPr>
        <w:t>应急管理部门</w:t>
      </w:r>
      <w:r>
        <w:rPr>
          <w:rFonts w:hint="eastAsia" w:ascii="仿宋" w:hAnsi="仿宋" w:eastAsia="仿宋" w:cs="仿宋"/>
          <w:i w:val="0"/>
          <w:iCs w:val="0"/>
          <w:caps w:val="0"/>
          <w:color w:val="auto"/>
          <w:spacing w:val="0"/>
          <w:sz w:val="28"/>
          <w:szCs w:val="28"/>
          <w:shd w:val="clear" w:color="auto" w:fill="FFFFFF"/>
        </w:rPr>
        <w:t>、负有安全生产监督管理职责的有关部门、监察机关、公安机关以及工会派人组成，并应当邀请人民检察院派人参加</w:t>
      </w:r>
      <w:r>
        <w:rPr>
          <w:rFonts w:hint="eastAsia" w:ascii="仿宋" w:hAnsi="仿宋" w:eastAsia="仿宋" w:cs="仿宋"/>
          <w:i w:val="0"/>
          <w:iCs w:val="0"/>
          <w:caps w:val="0"/>
          <w:color w:val="auto"/>
          <w:spacing w:val="0"/>
          <w:sz w:val="28"/>
          <w:szCs w:val="28"/>
          <w:shd w:val="clear" w:color="auto" w:fill="FFFFFF"/>
          <w:lang w:eastAsia="zh-CN"/>
        </w:rPr>
        <w:t>。</w:t>
      </w:r>
      <w:r>
        <w:rPr>
          <w:rFonts w:hint="eastAsia" w:ascii="仿宋" w:hAnsi="仿宋" w:eastAsia="仿宋" w:cs="仿宋"/>
          <w:bCs/>
          <w:color w:val="auto"/>
          <w:sz w:val="28"/>
          <w:szCs w:val="28"/>
        </w:rPr>
        <w:t>事故调查报告应当包括下列内容：</w:t>
      </w:r>
      <w:bookmarkEnd w:id="619"/>
      <w:bookmarkEnd w:id="620"/>
      <w:bookmarkEnd w:id="62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①</w:t>
      </w:r>
      <w:r>
        <w:rPr>
          <w:rFonts w:hint="eastAsia" w:ascii="仿宋" w:hAnsi="仿宋" w:eastAsia="仿宋" w:cs="仿宋"/>
          <w:bCs/>
          <w:color w:val="auto"/>
          <w:sz w:val="28"/>
          <w:szCs w:val="28"/>
        </w:rPr>
        <w:t>事故单位的基本情况</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②</w:t>
      </w:r>
      <w:r>
        <w:rPr>
          <w:rFonts w:hint="eastAsia" w:ascii="仿宋" w:hAnsi="仿宋" w:eastAsia="仿宋" w:cs="仿宋"/>
          <w:bCs/>
          <w:color w:val="auto"/>
          <w:sz w:val="28"/>
          <w:szCs w:val="28"/>
        </w:rPr>
        <w:t>事故发生的时间、地点、经过和事故抢救情况</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③</w:t>
      </w:r>
      <w:r>
        <w:rPr>
          <w:rFonts w:hint="eastAsia" w:ascii="仿宋" w:hAnsi="仿宋" w:eastAsia="仿宋" w:cs="仿宋"/>
          <w:bCs/>
          <w:color w:val="auto"/>
          <w:sz w:val="28"/>
          <w:szCs w:val="28"/>
        </w:rPr>
        <w:t>人员伤亡和经济损失情况</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④</w:t>
      </w:r>
      <w:r>
        <w:rPr>
          <w:rFonts w:hint="eastAsia" w:ascii="仿宋" w:hAnsi="仿宋" w:eastAsia="仿宋" w:cs="仿宋"/>
          <w:bCs/>
          <w:color w:val="auto"/>
          <w:sz w:val="28"/>
          <w:szCs w:val="28"/>
        </w:rPr>
        <w:t>事故发生的原因</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⑤</w:t>
      </w:r>
      <w:r>
        <w:rPr>
          <w:rFonts w:hint="eastAsia" w:ascii="仿宋" w:hAnsi="仿宋" w:eastAsia="仿宋" w:cs="仿宋"/>
          <w:bCs/>
          <w:color w:val="auto"/>
          <w:sz w:val="28"/>
          <w:szCs w:val="28"/>
        </w:rPr>
        <w:t>事故的性质</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⑥</w:t>
      </w:r>
      <w:r>
        <w:rPr>
          <w:rFonts w:hint="eastAsia" w:ascii="仿宋" w:hAnsi="仿宋" w:eastAsia="仿宋" w:cs="仿宋"/>
          <w:bCs/>
          <w:color w:val="auto"/>
          <w:sz w:val="28"/>
          <w:szCs w:val="28"/>
        </w:rPr>
        <w:t>对与事故有关联的责任者的处理建议</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⑦</w:t>
      </w:r>
      <w:r>
        <w:rPr>
          <w:rFonts w:hint="eastAsia" w:ascii="仿宋" w:hAnsi="仿宋" w:eastAsia="仿宋" w:cs="仿宋"/>
          <w:bCs/>
          <w:color w:val="auto"/>
          <w:sz w:val="28"/>
          <w:szCs w:val="28"/>
        </w:rPr>
        <w:t>事故教训和应当采取的措施</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⑧</w:t>
      </w:r>
      <w:r>
        <w:rPr>
          <w:rFonts w:hint="eastAsia" w:ascii="仿宋" w:hAnsi="仿宋" w:eastAsia="仿宋" w:cs="仿宋"/>
          <w:bCs/>
          <w:color w:val="auto"/>
          <w:sz w:val="28"/>
          <w:szCs w:val="28"/>
        </w:rPr>
        <w:t>事故处置措施评估</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⑨</w:t>
      </w:r>
      <w:r>
        <w:rPr>
          <w:rFonts w:hint="eastAsia" w:ascii="仿宋" w:hAnsi="仿宋" w:eastAsia="仿宋" w:cs="仿宋"/>
          <w:bCs/>
          <w:color w:val="auto"/>
          <w:sz w:val="28"/>
          <w:szCs w:val="28"/>
        </w:rPr>
        <w:t>事故调查组成员名单</w:t>
      </w:r>
      <w:r>
        <w:rPr>
          <w:rFonts w:hint="eastAsia" w:ascii="仿宋" w:hAnsi="仿宋" w:eastAsia="仿宋" w:cs="仿宋"/>
          <w:bCs/>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lang w:eastAsia="zh-CN"/>
        </w:rPr>
        <w:t>⑩</w:t>
      </w:r>
      <w:r>
        <w:rPr>
          <w:rFonts w:hint="eastAsia" w:ascii="仿宋" w:hAnsi="仿宋" w:eastAsia="仿宋" w:cs="仿宋"/>
          <w:bCs/>
          <w:color w:val="auto"/>
          <w:sz w:val="28"/>
          <w:szCs w:val="28"/>
        </w:rPr>
        <w:t>其他需要载明的事项。</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rPr>
      </w:pP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3</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rPr>
        <w:t>事故调查组应当自事故发生之日起60日内完成事故调查工作并写出事故调查报告，遇有特殊情况，经调查组提出并报批准后，可以适当延长时间。国家对事故调查另有规定的从其规定。</w:t>
      </w:r>
    </w:p>
    <w:p>
      <w:pPr>
        <w:pStyle w:val="4"/>
        <w:kinsoku/>
        <w:wordWrap/>
        <w:overflowPunct/>
        <w:topLinePunct w:val="0"/>
        <w:bidi w:val="0"/>
        <w:spacing w:line="400" w:lineRule="exact"/>
        <w:textAlignment w:val="auto"/>
        <w:rPr>
          <w:rFonts w:hint="eastAsia" w:ascii="仿宋" w:hAnsi="仿宋" w:eastAsia="仿宋" w:cs="仿宋"/>
          <w:color w:val="auto"/>
        </w:rPr>
      </w:pPr>
      <w:bookmarkStart w:id="622" w:name="_Toc12052"/>
      <w:bookmarkStart w:id="623" w:name="_Toc28635"/>
      <w:bookmarkStart w:id="624" w:name="_Toc4953"/>
      <w:bookmarkStart w:id="625" w:name="_Toc11465"/>
      <w:bookmarkStart w:id="626" w:name="_Toc15301"/>
      <w:bookmarkStart w:id="627" w:name="_Toc12202"/>
      <w:bookmarkStart w:id="628" w:name="_Toc7374"/>
      <w:bookmarkStart w:id="629" w:name="_Toc5809"/>
      <w:r>
        <w:rPr>
          <w:rFonts w:hint="eastAsia" w:ascii="仿宋" w:hAnsi="仿宋" w:eastAsia="仿宋" w:cs="仿宋"/>
          <w:color w:val="auto"/>
        </w:rPr>
        <w:t>5 应急资源</w:t>
      </w:r>
      <w:bookmarkEnd w:id="622"/>
      <w:bookmarkEnd w:id="623"/>
      <w:bookmarkEnd w:id="624"/>
      <w:bookmarkEnd w:id="625"/>
      <w:bookmarkEnd w:id="626"/>
      <w:bookmarkEnd w:id="627"/>
      <w:bookmarkEnd w:id="628"/>
      <w:bookmarkEnd w:id="629"/>
    </w:p>
    <w:p>
      <w:pPr>
        <w:pStyle w:val="5"/>
        <w:kinsoku/>
        <w:wordWrap/>
        <w:overflowPunct/>
        <w:topLinePunct w:val="0"/>
        <w:bidi w:val="0"/>
        <w:spacing w:line="400" w:lineRule="exact"/>
        <w:textAlignment w:val="auto"/>
        <w:rPr>
          <w:rFonts w:hint="eastAsia" w:ascii="仿宋" w:hAnsi="仿宋" w:eastAsia="仿宋" w:cs="仿宋"/>
          <w:color w:val="auto"/>
        </w:rPr>
      </w:pPr>
      <w:bookmarkStart w:id="630" w:name="_Toc9458"/>
      <w:bookmarkStart w:id="631" w:name="_Toc15565"/>
      <w:bookmarkStart w:id="632" w:name="_Toc26176"/>
      <w:bookmarkStart w:id="633" w:name="_Toc31843"/>
      <w:bookmarkStart w:id="634" w:name="_Toc8570"/>
      <w:bookmarkStart w:id="635" w:name="_Toc318905682"/>
      <w:bookmarkStart w:id="636" w:name="_Toc268697674"/>
      <w:bookmarkStart w:id="637" w:name="_Toc16114"/>
      <w:bookmarkStart w:id="638" w:name="_Toc268703800"/>
      <w:bookmarkStart w:id="639" w:name="_Toc17151"/>
      <w:bookmarkStart w:id="640" w:name="_Toc320816345"/>
      <w:bookmarkStart w:id="641" w:name="_Toc268697978"/>
      <w:bookmarkStart w:id="642" w:name="_Toc14987"/>
      <w:bookmarkStart w:id="643" w:name="_Toc280301969"/>
      <w:bookmarkStart w:id="644" w:name="_Toc268703461"/>
      <w:bookmarkStart w:id="645" w:name="_Toc7688"/>
      <w:bookmarkStart w:id="646" w:name="_Toc268703884"/>
      <w:bookmarkStart w:id="647" w:name="_Toc21750"/>
      <w:bookmarkStart w:id="648" w:name="_Toc102"/>
      <w:bookmarkStart w:id="649" w:name="_Toc32288"/>
      <w:bookmarkStart w:id="650" w:name="_Toc268704055"/>
      <w:r>
        <w:rPr>
          <w:rFonts w:hint="eastAsia" w:ascii="仿宋" w:hAnsi="仿宋" w:eastAsia="仿宋" w:cs="仿宋"/>
          <w:color w:val="auto"/>
        </w:rPr>
        <w:t>5.1 通信与信息</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eastAsia="zh-CN"/>
        </w:rPr>
        <w:t>区安委</w:t>
      </w:r>
      <w:r>
        <w:rPr>
          <w:rFonts w:hint="eastAsia" w:ascii="仿宋" w:hAnsi="仿宋" w:eastAsia="仿宋" w:cs="仿宋"/>
          <w:color w:val="auto"/>
          <w:sz w:val="28"/>
          <w:szCs w:val="28"/>
        </w:rPr>
        <w:t>会领导和成员单位负责人的手机应保持24小时开机，在接到通知后，要立即赶赴指定地点。</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（2）各部门办公室电话应时刻保持畅通状态。</w:t>
      </w:r>
    </w:p>
    <w:p>
      <w:pPr>
        <w:kinsoku/>
        <w:wordWrap/>
        <w:overflowPunct/>
        <w:topLinePunct w:val="0"/>
        <w:bidi w:val="0"/>
        <w:adjustRightInd w:val="0"/>
        <w:snapToGrid w:val="0"/>
        <w:spacing w:line="4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公布应急联系电话，并根据职务及任职人员的变动情况及时更新联系方式。</w:t>
      </w:r>
      <w:r>
        <w:rPr>
          <w:rFonts w:hint="eastAsia" w:ascii="仿宋" w:hAnsi="仿宋" w:eastAsia="仿宋" w:cs="仿宋"/>
          <w:color w:val="auto"/>
          <w:spacing w:val="-20"/>
          <w:sz w:val="28"/>
          <w:szCs w:val="28"/>
        </w:rPr>
        <w:t>安委办24小时值守电话：</w:t>
      </w:r>
      <w:r>
        <w:rPr>
          <w:rFonts w:hint="eastAsia" w:ascii="仿宋" w:hAnsi="仿宋" w:eastAsia="仿宋" w:cs="仿宋"/>
          <w:color w:val="auto"/>
          <w:spacing w:val="-20"/>
          <w:sz w:val="28"/>
          <w:szCs w:val="28"/>
          <w:lang w:eastAsia="zh-CN"/>
        </w:rPr>
        <w:t>0773-</w:t>
      </w:r>
      <w:r>
        <w:rPr>
          <w:rFonts w:hint="eastAsia" w:ascii="仿宋" w:hAnsi="仿宋" w:eastAsia="仿宋" w:cs="仿宋"/>
          <w:color w:val="auto"/>
          <w:spacing w:val="-20"/>
          <w:sz w:val="28"/>
          <w:szCs w:val="28"/>
          <w:lang w:val="en-US" w:eastAsia="zh-CN"/>
        </w:rPr>
        <w:t>3830155</w:t>
      </w:r>
      <w:r>
        <w:rPr>
          <w:rFonts w:hint="eastAsia" w:ascii="仿宋" w:hAnsi="仿宋" w:eastAsia="仿宋" w:cs="仿宋"/>
          <w:color w:val="auto"/>
          <w:spacing w:val="-20"/>
          <w:sz w:val="28"/>
          <w:szCs w:val="28"/>
        </w:rPr>
        <w:t>。</w:t>
      </w:r>
    </w:p>
    <w:p>
      <w:pPr>
        <w:pStyle w:val="5"/>
        <w:kinsoku/>
        <w:wordWrap/>
        <w:overflowPunct/>
        <w:topLinePunct w:val="0"/>
        <w:bidi w:val="0"/>
        <w:spacing w:line="400" w:lineRule="exact"/>
        <w:textAlignment w:val="auto"/>
        <w:rPr>
          <w:rFonts w:hint="eastAsia" w:ascii="仿宋" w:hAnsi="仿宋" w:eastAsia="仿宋" w:cs="仿宋"/>
          <w:color w:val="auto"/>
        </w:rPr>
      </w:pPr>
      <w:bookmarkStart w:id="651" w:name="_Toc30339"/>
      <w:bookmarkStart w:id="652" w:name="_Toc24747"/>
      <w:bookmarkStart w:id="653" w:name="_Toc268703887"/>
      <w:bookmarkStart w:id="654" w:name="_Toc27218"/>
      <w:bookmarkStart w:id="655" w:name="_Toc280301972"/>
      <w:bookmarkStart w:id="656" w:name="_Toc13345"/>
      <w:bookmarkStart w:id="657" w:name="_Toc3014"/>
      <w:bookmarkStart w:id="658" w:name="_Toc9967"/>
      <w:bookmarkStart w:id="659" w:name="_Toc25458"/>
      <w:bookmarkStart w:id="660" w:name="_Toc268703803"/>
      <w:bookmarkStart w:id="661" w:name="_Toc5627"/>
      <w:bookmarkStart w:id="662" w:name="_Toc30262"/>
      <w:bookmarkStart w:id="663" w:name="_Toc320816346"/>
      <w:bookmarkStart w:id="664" w:name="_Toc268703464"/>
      <w:bookmarkStart w:id="665" w:name="_Toc268704058"/>
      <w:bookmarkStart w:id="666" w:name="_Toc318905684"/>
      <w:bookmarkStart w:id="667" w:name="_Toc11246"/>
      <w:bookmarkStart w:id="668" w:name="_Toc3749"/>
      <w:bookmarkStart w:id="669" w:name="_Toc17837"/>
      <w:r>
        <w:rPr>
          <w:rFonts w:hint="eastAsia" w:ascii="仿宋" w:hAnsi="仿宋" w:eastAsia="仿宋" w:cs="仿宋"/>
          <w:color w:val="auto"/>
        </w:rPr>
        <w:t>5.2 应急队伍</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（1）各单位要建立应急联动协调机制，充分利用安全生产、医疗卫生、</w:t>
      </w:r>
      <w:r>
        <w:rPr>
          <w:rFonts w:hint="eastAsia" w:ascii="仿宋" w:hAnsi="仿宋" w:eastAsia="仿宋" w:cs="仿宋"/>
          <w:color w:val="auto"/>
          <w:sz w:val="28"/>
          <w:szCs w:val="28"/>
          <w:lang w:eastAsia="zh-CN"/>
        </w:rPr>
        <w:t>自然资源</w:t>
      </w:r>
      <w:r>
        <w:rPr>
          <w:rFonts w:hint="eastAsia" w:ascii="仿宋" w:hAnsi="仿宋" w:eastAsia="仿宋" w:cs="仿宋"/>
          <w:color w:val="auto"/>
          <w:sz w:val="28"/>
          <w:szCs w:val="28"/>
        </w:rPr>
        <w:t>、消防、交通、水利、电力等部门的应急救援力量和社会应急资源，提供应急期间的医疗卫生、交通维护和运输、后勤供给等应急救援力量的保障。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（2）各企业应加强对自身应急队伍的业务培训和应急演练，做到自救为主。</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（3）桂林消防</w:t>
      </w:r>
      <w:r>
        <w:rPr>
          <w:rFonts w:hint="eastAsia" w:ascii="仿宋" w:hAnsi="仿宋" w:eastAsia="仿宋" w:cs="仿宋"/>
          <w:color w:val="auto"/>
          <w:sz w:val="28"/>
          <w:szCs w:val="28"/>
          <w:lang w:eastAsia="zh-CN"/>
        </w:rPr>
        <w:t>救援</w:t>
      </w:r>
      <w:r>
        <w:rPr>
          <w:rFonts w:hint="eastAsia" w:ascii="仿宋" w:hAnsi="仿宋" w:eastAsia="仿宋" w:cs="仿宋"/>
          <w:color w:val="auto"/>
          <w:sz w:val="28"/>
          <w:szCs w:val="28"/>
        </w:rPr>
        <w:t>支队、</w:t>
      </w:r>
      <w:r>
        <w:rPr>
          <w:rFonts w:hint="eastAsia" w:ascii="仿宋" w:hAnsi="仿宋" w:eastAsia="仿宋" w:cs="仿宋"/>
          <w:color w:val="auto"/>
          <w:sz w:val="28"/>
          <w:szCs w:val="28"/>
          <w:lang w:eastAsia="zh-CN"/>
        </w:rPr>
        <w:t>蓝天救援</w:t>
      </w:r>
      <w:r>
        <w:rPr>
          <w:rFonts w:hint="eastAsia" w:ascii="仿宋" w:hAnsi="仿宋" w:eastAsia="仿宋" w:cs="仿宋"/>
          <w:color w:val="auto"/>
          <w:sz w:val="28"/>
          <w:szCs w:val="28"/>
        </w:rPr>
        <w:t>队是桂林市的事故救援专业机构，事故发生时，可第一时间请求两队参与救援。</w:t>
      </w:r>
    </w:p>
    <w:p>
      <w:pPr>
        <w:pStyle w:val="5"/>
        <w:kinsoku/>
        <w:wordWrap/>
        <w:overflowPunct/>
        <w:topLinePunct w:val="0"/>
        <w:bidi w:val="0"/>
        <w:spacing w:line="400" w:lineRule="exact"/>
        <w:textAlignment w:val="auto"/>
        <w:rPr>
          <w:rFonts w:hint="eastAsia" w:ascii="仿宋" w:hAnsi="仿宋" w:eastAsia="仿宋" w:cs="仿宋"/>
          <w:color w:val="auto"/>
        </w:rPr>
      </w:pPr>
      <w:bookmarkStart w:id="670" w:name="_Toc2549"/>
      <w:bookmarkStart w:id="671" w:name="_Toc318905683"/>
      <w:bookmarkStart w:id="672" w:name="_Toc17595"/>
      <w:bookmarkStart w:id="673" w:name="_Toc30102"/>
      <w:bookmarkStart w:id="674" w:name="_Toc320816347"/>
      <w:bookmarkStart w:id="675" w:name="_Toc8873"/>
      <w:bookmarkStart w:id="676" w:name="_Toc21577"/>
      <w:bookmarkStart w:id="677" w:name="_Toc20701"/>
      <w:bookmarkStart w:id="678" w:name="_Toc12499"/>
      <w:bookmarkStart w:id="679" w:name="_Toc23936"/>
      <w:bookmarkStart w:id="680" w:name="_Toc6309"/>
      <w:bookmarkStart w:id="681" w:name="_Toc15684"/>
      <w:bookmarkStart w:id="682" w:name="_Toc6834"/>
      <w:bookmarkStart w:id="683" w:name="_Toc29672"/>
      <w:bookmarkStart w:id="684" w:name="_Toc280301971"/>
      <w:bookmarkStart w:id="685" w:name="_Toc268704057"/>
      <w:bookmarkStart w:id="686" w:name="_Toc268703463"/>
      <w:bookmarkStart w:id="687" w:name="_Toc268703802"/>
      <w:bookmarkStart w:id="688" w:name="_Toc268703886"/>
      <w:r>
        <w:rPr>
          <w:rFonts w:hint="eastAsia" w:ascii="仿宋" w:hAnsi="仿宋" w:eastAsia="仿宋" w:cs="仿宋"/>
          <w:color w:val="auto"/>
        </w:rPr>
        <w:t>5.3 应急物资装备</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（1）各企业必须配备各种事故应急抢救抢险中的常用材料和设备（包括通讯装备、运输工具、照明装置、防护装备及各种专用设备等）。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应熟悉</w:t>
      </w:r>
      <w:r>
        <w:rPr>
          <w:rFonts w:hint="eastAsia" w:ascii="仿宋" w:hAnsi="仿宋" w:eastAsia="仿宋" w:cs="仿宋"/>
          <w:color w:val="auto"/>
          <w:sz w:val="28"/>
          <w:szCs w:val="28"/>
          <w:lang w:eastAsia="zh-CN"/>
        </w:rPr>
        <w:t>象山区</w:t>
      </w:r>
      <w:r>
        <w:rPr>
          <w:rFonts w:hint="eastAsia" w:ascii="仿宋" w:hAnsi="仿宋" w:eastAsia="仿宋" w:cs="仿宋"/>
          <w:color w:val="auto"/>
          <w:sz w:val="28"/>
          <w:szCs w:val="28"/>
        </w:rPr>
        <w:t>各单位及周边地区拥有的可利用物资，以备随时调用。</w:t>
      </w:r>
      <w:bookmarkEnd w:id="684"/>
      <w:bookmarkEnd w:id="685"/>
      <w:bookmarkEnd w:id="686"/>
      <w:bookmarkEnd w:id="687"/>
      <w:bookmarkEnd w:id="688"/>
      <w:r>
        <w:rPr>
          <w:rFonts w:hint="eastAsia" w:ascii="仿宋" w:hAnsi="仿宋" w:eastAsia="仿宋" w:cs="仿宋"/>
          <w:color w:val="auto"/>
          <w:sz w:val="28"/>
          <w:szCs w:val="28"/>
        </w:rPr>
        <w:t>（各种应急物资见附件</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w:t>
      </w:r>
    </w:p>
    <w:p>
      <w:pPr>
        <w:pStyle w:val="5"/>
        <w:kinsoku/>
        <w:wordWrap/>
        <w:overflowPunct/>
        <w:topLinePunct w:val="0"/>
        <w:bidi w:val="0"/>
        <w:spacing w:line="400" w:lineRule="exact"/>
        <w:textAlignment w:val="auto"/>
        <w:rPr>
          <w:rFonts w:hint="eastAsia" w:ascii="仿宋" w:hAnsi="仿宋" w:eastAsia="仿宋" w:cs="仿宋"/>
          <w:color w:val="auto"/>
        </w:rPr>
      </w:pPr>
      <w:bookmarkStart w:id="689" w:name="_Toc3180"/>
      <w:bookmarkStart w:id="690" w:name="_Toc318905685"/>
      <w:bookmarkStart w:id="691" w:name="_Toc4533"/>
      <w:bookmarkStart w:id="692" w:name="_Toc31062"/>
      <w:bookmarkStart w:id="693" w:name="_Toc320816348"/>
      <w:bookmarkStart w:id="694" w:name="_Toc23451"/>
      <w:bookmarkStart w:id="695" w:name="_Toc18645"/>
      <w:bookmarkStart w:id="696" w:name="_Toc11877"/>
      <w:bookmarkStart w:id="697" w:name="_Toc12919"/>
      <w:bookmarkStart w:id="698" w:name="_Toc16678"/>
      <w:bookmarkStart w:id="699" w:name="_Toc18612"/>
      <w:bookmarkStart w:id="700" w:name="_Toc32232"/>
      <w:bookmarkStart w:id="701" w:name="_Toc884"/>
      <w:bookmarkStart w:id="702" w:name="_Toc20847"/>
      <w:r>
        <w:rPr>
          <w:rFonts w:hint="eastAsia" w:ascii="仿宋" w:hAnsi="仿宋" w:eastAsia="仿宋" w:cs="仿宋"/>
          <w:color w:val="auto"/>
        </w:rPr>
        <w:t>5.4 应急经费</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eastAsia="zh-CN"/>
        </w:rPr>
        <w:t>区政府</w:t>
      </w:r>
      <w:r>
        <w:rPr>
          <w:rFonts w:hint="eastAsia" w:ascii="仿宋" w:hAnsi="仿宋" w:eastAsia="仿宋" w:cs="仿宋"/>
          <w:color w:val="auto"/>
          <w:sz w:val="28"/>
          <w:szCs w:val="28"/>
        </w:rPr>
        <w:t>每年均拨出一定的资金，用于应急救援物资补充、应急培训、应急演练和隐患排查治理。</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（2）生产经营单位应当做好应急救援必要的资金准备。生产安全事故应急救援资金首先由事故责任单位承担，事故责任单位暂时无力承担的，由当地人民政府协调解决。</w:t>
      </w:r>
      <w:r>
        <w:rPr>
          <w:rFonts w:hint="eastAsia" w:ascii="仿宋" w:hAnsi="仿宋" w:eastAsia="仿宋" w:cs="仿宋"/>
          <w:color w:val="auto"/>
          <w:sz w:val="28"/>
          <w:szCs w:val="28"/>
          <w:lang w:eastAsia="zh-CN"/>
        </w:rPr>
        <w:t>区人民政府</w:t>
      </w:r>
      <w:r>
        <w:rPr>
          <w:rFonts w:hint="eastAsia" w:ascii="仿宋" w:hAnsi="仿宋" w:eastAsia="仿宋" w:cs="仿宋"/>
          <w:color w:val="auto"/>
          <w:sz w:val="28"/>
          <w:szCs w:val="28"/>
        </w:rPr>
        <w:t>处置生产安全事故所需工作经费，按照各级财政预算方案解决。</w:t>
      </w:r>
    </w:p>
    <w:p>
      <w:pPr>
        <w:pStyle w:val="5"/>
        <w:kinsoku/>
        <w:wordWrap/>
        <w:overflowPunct/>
        <w:topLinePunct w:val="0"/>
        <w:bidi w:val="0"/>
        <w:spacing w:line="400" w:lineRule="exact"/>
        <w:textAlignment w:val="auto"/>
        <w:rPr>
          <w:rFonts w:hint="eastAsia" w:ascii="仿宋" w:hAnsi="仿宋" w:eastAsia="仿宋" w:cs="仿宋"/>
          <w:color w:val="auto"/>
        </w:rPr>
      </w:pPr>
      <w:bookmarkStart w:id="703" w:name="_Toc12204"/>
      <w:bookmarkStart w:id="704" w:name="_Toc27257"/>
      <w:bookmarkStart w:id="705" w:name="_Toc18300"/>
      <w:bookmarkStart w:id="706" w:name="_Toc16849"/>
      <w:bookmarkStart w:id="707" w:name="_Toc14327"/>
      <w:bookmarkStart w:id="708" w:name="_Toc20897"/>
      <w:bookmarkStart w:id="709" w:name="_Toc8566"/>
      <w:bookmarkStart w:id="710" w:name="_Toc29122"/>
      <w:bookmarkStart w:id="711" w:name="_Toc320816349"/>
      <w:bookmarkStart w:id="712" w:name="_Toc2616"/>
      <w:bookmarkStart w:id="713" w:name="_Toc32378"/>
      <w:bookmarkStart w:id="714" w:name="_Toc318905686"/>
      <w:bookmarkStart w:id="715" w:name="_Toc32331"/>
      <w:bookmarkStart w:id="716" w:name="_Toc2027"/>
      <w:r>
        <w:rPr>
          <w:rFonts w:hint="eastAsia" w:ascii="仿宋" w:hAnsi="仿宋" w:eastAsia="仿宋" w:cs="仿宋"/>
          <w:color w:val="auto"/>
        </w:rPr>
        <w:t>5.5 应急管理制度</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（1）安全生产事故发生后，</w:t>
      </w:r>
      <w:r>
        <w:rPr>
          <w:rFonts w:hint="eastAsia" w:ascii="仿宋" w:hAnsi="仿宋" w:eastAsia="仿宋" w:cs="仿宋"/>
          <w:color w:val="auto"/>
          <w:sz w:val="28"/>
          <w:szCs w:val="28"/>
          <w:lang w:eastAsia="zh-CN"/>
        </w:rPr>
        <w:t>区事故应急指挥部</w:t>
      </w:r>
      <w:r>
        <w:rPr>
          <w:rFonts w:hint="eastAsia" w:ascii="仿宋" w:hAnsi="仿宋" w:eastAsia="仿宋" w:cs="仿宋"/>
          <w:color w:val="auto"/>
          <w:sz w:val="28"/>
          <w:szCs w:val="28"/>
        </w:rPr>
        <w:t>总指挥、副总指挥及全体成员单位负责人要在</w:t>
      </w:r>
      <w:r>
        <w:rPr>
          <w:rFonts w:hint="eastAsia" w:ascii="仿宋" w:hAnsi="仿宋" w:eastAsia="仿宋" w:cs="仿宋"/>
          <w:color w:val="auto"/>
          <w:sz w:val="28"/>
          <w:szCs w:val="28"/>
          <w:lang w:eastAsia="zh-CN"/>
        </w:rPr>
        <w:t>事故应急指挥部</w:t>
      </w:r>
      <w:r>
        <w:rPr>
          <w:rFonts w:hint="eastAsia" w:ascii="仿宋" w:hAnsi="仿宋" w:eastAsia="仿宋" w:cs="仿宋"/>
          <w:color w:val="auto"/>
          <w:sz w:val="28"/>
          <w:szCs w:val="28"/>
        </w:rPr>
        <w:t>的统一领导下，按照本预案要求，履行职责，分工协作，密切配合，快速、有效、有序地开展应急救援工作。</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（2）为保障应急工作的开展，</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要制定以下应急管理制度：应急会议制度、执行应急命令制度、应急情况汇报制度、应急安全管理制度、应急工作合理化建议制度、应急救援培训制度、应急预案演练制度、应急物资管理制度等，各部门应严格执行。</w:t>
      </w:r>
    </w:p>
    <w:p>
      <w:pPr>
        <w:pStyle w:val="5"/>
        <w:kinsoku/>
        <w:wordWrap/>
        <w:overflowPunct/>
        <w:topLinePunct w:val="0"/>
        <w:bidi w:val="0"/>
        <w:spacing w:line="400" w:lineRule="exact"/>
        <w:textAlignment w:val="auto"/>
        <w:rPr>
          <w:rFonts w:hint="eastAsia" w:ascii="仿宋" w:hAnsi="仿宋" w:eastAsia="仿宋" w:cs="仿宋"/>
          <w:color w:val="auto"/>
        </w:rPr>
      </w:pPr>
      <w:bookmarkStart w:id="717" w:name="_Toc5084"/>
      <w:bookmarkStart w:id="718" w:name="_Toc5298"/>
      <w:bookmarkStart w:id="719" w:name="_Toc1330"/>
      <w:bookmarkStart w:id="720" w:name="_Toc13624"/>
      <w:bookmarkStart w:id="721" w:name="_Toc13279"/>
      <w:bookmarkStart w:id="722" w:name="_Toc12703"/>
      <w:bookmarkStart w:id="723" w:name="_Toc10184"/>
      <w:bookmarkStart w:id="724" w:name="_Toc3886"/>
      <w:bookmarkStart w:id="725" w:name="_Toc30353"/>
      <w:bookmarkStart w:id="726" w:name="_Toc7273"/>
      <w:bookmarkStart w:id="727" w:name="_Toc24495"/>
      <w:r>
        <w:rPr>
          <w:rFonts w:hint="eastAsia" w:ascii="仿宋" w:hAnsi="仿宋" w:eastAsia="仿宋" w:cs="仿宋"/>
          <w:color w:val="auto"/>
        </w:rPr>
        <w:t>5.6 应急技术支持</w:t>
      </w:r>
      <w:bookmarkEnd w:id="717"/>
      <w:bookmarkEnd w:id="718"/>
      <w:bookmarkEnd w:id="719"/>
      <w:bookmarkEnd w:id="720"/>
      <w:bookmarkEnd w:id="721"/>
      <w:bookmarkEnd w:id="722"/>
      <w:bookmarkEnd w:id="723"/>
      <w:bookmarkEnd w:id="724"/>
      <w:bookmarkEnd w:id="725"/>
      <w:bookmarkEnd w:id="726"/>
      <w:bookmarkEnd w:id="727"/>
    </w:p>
    <w:p>
      <w:pPr>
        <w:kinsoku/>
        <w:wordWrap/>
        <w:overflowPunct/>
        <w:topLinePunct w:val="0"/>
        <w:bidi w:val="0"/>
        <w:adjustRightInd w:val="0"/>
        <w:snapToGrid w:val="0"/>
        <w:spacing w:line="400" w:lineRule="exact"/>
        <w:ind w:firstLine="536" w:firstLineChars="200"/>
        <w:textAlignment w:val="auto"/>
        <w:rPr>
          <w:rFonts w:hint="eastAsia" w:ascii="仿宋" w:hAnsi="仿宋" w:eastAsia="仿宋" w:cs="仿宋"/>
          <w:color w:val="auto"/>
          <w:spacing w:val="-6"/>
          <w:sz w:val="28"/>
          <w:szCs w:val="28"/>
        </w:rPr>
      </w:pPr>
      <w:bookmarkStart w:id="728" w:name="_Toc179711164"/>
      <w:bookmarkStart w:id="729" w:name="_Toc180292776"/>
      <w:r>
        <w:rPr>
          <w:rFonts w:hint="eastAsia" w:ascii="仿宋" w:hAnsi="仿宋" w:eastAsia="仿宋" w:cs="仿宋"/>
          <w:color w:val="auto"/>
          <w:spacing w:val="-6"/>
          <w:sz w:val="28"/>
          <w:szCs w:val="28"/>
          <w:lang w:eastAsia="zh-CN"/>
        </w:rPr>
        <w:t>区安委办</w:t>
      </w:r>
      <w:r>
        <w:rPr>
          <w:rFonts w:hint="eastAsia" w:ascii="仿宋" w:hAnsi="仿宋" w:eastAsia="仿宋" w:cs="仿宋"/>
          <w:color w:val="auto"/>
          <w:spacing w:val="-6"/>
          <w:sz w:val="28"/>
          <w:szCs w:val="28"/>
        </w:rPr>
        <w:t>设有应急救援专家组，为企业安全事故应急救援提供技术支持。</w:t>
      </w:r>
      <w:bookmarkEnd w:id="728"/>
      <w:bookmarkEnd w:id="729"/>
    </w:p>
    <w:p>
      <w:pPr>
        <w:pStyle w:val="4"/>
        <w:kinsoku/>
        <w:wordWrap/>
        <w:overflowPunct/>
        <w:topLinePunct w:val="0"/>
        <w:bidi w:val="0"/>
        <w:spacing w:line="400" w:lineRule="exact"/>
        <w:textAlignment w:val="auto"/>
        <w:rPr>
          <w:rFonts w:hint="eastAsia" w:ascii="仿宋" w:hAnsi="仿宋" w:eastAsia="仿宋" w:cs="仿宋"/>
          <w:color w:val="auto"/>
        </w:rPr>
      </w:pPr>
      <w:bookmarkStart w:id="730" w:name="_Toc10450"/>
      <w:bookmarkStart w:id="731" w:name="_Toc318905687"/>
      <w:bookmarkStart w:id="732" w:name="_Toc268703804"/>
      <w:bookmarkStart w:id="733" w:name="_Toc262051478"/>
      <w:bookmarkStart w:id="734" w:name="_Toc268697979"/>
      <w:bookmarkStart w:id="735" w:name="_Toc268703888"/>
      <w:bookmarkStart w:id="736" w:name="_Toc268703465"/>
      <w:bookmarkStart w:id="737" w:name="_Toc268697675"/>
      <w:bookmarkStart w:id="738" w:name="_Toc268704059"/>
      <w:bookmarkStart w:id="739" w:name="_Toc20947"/>
      <w:bookmarkStart w:id="740" w:name="_Toc19802"/>
      <w:bookmarkStart w:id="741" w:name="_Toc280301973"/>
      <w:bookmarkStart w:id="742" w:name="_Toc320816350"/>
      <w:bookmarkStart w:id="743" w:name="_Toc15391"/>
      <w:bookmarkStart w:id="744" w:name="_Toc9098"/>
      <w:bookmarkStart w:id="745" w:name="_Toc30615"/>
      <w:bookmarkStart w:id="746" w:name="_Toc10668"/>
      <w:bookmarkStart w:id="747" w:name="_Toc679"/>
      <w:bookmarkStart w:id="748" w:name="_Toc13771"/>
      <w:bookmarkStart w:id="749" w:name="_Toc6932"/>
      <w:bookmarkStart w:id="750" w:name="_Toc14475"/>
      <w:bookmarkStart w:id="751" w:name="_Toc31138"/>
      <w:r>
        <w:rPr>
          <w:rFonts w:hint="eastAsia" w:ascii="仿宋" w:hAnsi="仿宋" w:eastAsia="仿宋" w:cs="仿宋"/>
          <w:color w:val="auto"/>
        </w:rPr>
        <w:t xml:space="preserve">6 </w:t>
      </w:r>
      <w:bookmarkEnd w:id="730"/>
      <w:bookmarkEnd w:id="731"/>
      <w:bookmarkEnd w:id="732"/>
      <w:bookmarkEnd w:id="733"/>
      <w:bookmarkEnd w:id="734"/>
      <w:bookmarkEnd w:id="735"/>
      <w:bookmarkEnd w:id="736"/>
      <w:bookmarkEnd w:id="737"/>
      <w:bookmarkEnd w:id="738"/>
      <w:bookmarkEnd w:id="739"/>
      <w:bookmarkEnd w:id="740"/>
      <w:bookmarkEnd w:id="741"/>
      <w:bookmarkEnd w:id="742"/>
      <w:r>
        <w:rPr>
          <w:rFonts w:hint="eastAsia" w:ascii="仿宋" w:hAnsi="仿宋" w:eastAsia="仿宋" w:cs="仿宋"/>
          <w:color w:val="auto"/>
        </w:rPr>
        <w:t>预案管理</w:t>
      </w:r>
      <w:bookmarkEnd w:id="743"/>
      <w:bookmarkEnd w:id="744"/>
      <w:bookmarkEnd w:id="745"/>
      <w:bookmarkEnd w:id="746"/>
      <w:bookmarkEnd w:id="747"/>
      <w:bookmarkEnd w:id="748"/>
      <w:bookmarkEnd w:id="749"/>
      <w:bookmarkEnd w:id="750"/>
      <w:bookmarkEnd w:id="751"/>
    </w:p>
    <w:p>
      <w:pPr>
        <w:pStyle w:val="5"/>
        <w:kinsoku/>
        <w:wordWrap/>
        <w:overflowPunct/>
        <w:topLinePunct w:val="0"/>
        <w:bidi w:val="0"/>
        <w:spacing w:line="400" w:lineRule="exact"/>
        <w:textAlignment w:val="auto"/>
        <w:rPr>
          <w:rFonts w:hint="eastAsia" w:ascii="仿宋" w:hAnsi="仿宋" w:eastAsia="仿宋" w:cs="仿宋"/>
          <w:color w:val="auto"/>
        </w:rPr>
      </w:pPr>
      <w:bookmarkStart w:id="752" w:name="_Toc7434"/>
      <w:bookmarkStart w:id="753" w:name="_Toc27987"/>
      <w:bookmarkStart w:id="754" w:name="_Toc31595"/>
      <w:bookmarkStart w:id="755" w:name="_Toc27319"/>
      <w:bookmarkStart w:id="756" w:name="_Toc268703805"/>
      <w:bookmarkStart w:id="757" w:name="_Toc262051479"/>
      <w:bookmarkStart w:id="758" w:name="_Toc11105"/>
      <w:bookmarkStart w:id="759" w:name="_Toc268704060"/>
      <w:bookmarkStart w:id="760" w:name="_Toc23488"/>
      <w:bookmarkStart w:id="761" w:name="_Toc268697676"/>
      <w:bookmarkStart w:id="762" w:name="_Toc25634"/>
      <w:bookmarkStart w:id="763" w:name="_Toc27249"/>
      <w:bookmarkStart w:id="764" w:name="_Toc268703466"/>
      <w:bookmarkStart w:id="765" w:name="_Toc268697980"/>
      <w:bookmarkStart w:id="766" w:name="_Toc10585"/>
      <w:bookmarkStart w:id="767" w:name="_Toc320816351"/>
      <w:bookmarkStart w:id="768" w:name="_Toc19115"/>
      <w:bookmarkStart w:id="769" w:name="_Toc280301974"/>
      <w:bookmarkStart w:id="770" w:name="_Toc268703889"/>
      <w:bookmarkStart w:id="771" w:name="_Toc318905688"/>
      <w:bookmarkStart w:id="772" w:name="_Toc6958"/>
      <w:bookmarkStart w:id="773" w:name="_Toc32676"/>
      <w:r>
        <w:rPr>
          <w:rFonts w:hint="eastAsia" w:ascii="仿宋" w:hAnsi="仿宋" w:eastAsia="仿宋" w:cs="仿宋"/>
          <w:color w:val="auto"/>
        </w:rPr>
        <w:t>6.1 培训</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区安委办于每年初制定本年度预案培训计划，对成员单位负责人和相关人员进行应急预案知识培训和考核，培训方式有课堂培训和实地培训，形式不限。</w:t>
      </w:r>
    </w:p>
    <w:p>
      <w:pPr>
        <w:kinsoku/>
        <w:wordWrap/>
        <w:overflowPunct/>
        <w:topLinePunct w:val="0"/>
        <w:bidi w:val="0"/>
        <w:adjustRightInd w:val="0"/>
        <w:snapToGrid w:val="0"/>
        <w:spacing w:line="400" w:lineRule="exact"/>
        <w:textAlignment w:val="auto"/>
        <w:outlineLvl w:val="2"/>
        <w:rPr>
          <w:rFonts w:hint="eastAsia" w:ascii="仿宋" w:hAnsi="仿宋" w:eastAsia="仿宋" w:cs="仿宋"/>
          <w:b/>
          <w:bCs/>
          <w:color w:val="auto"/>
          <w:sz w:val="28"/>
          <w:szCs w:val="28"/>
          <w:lang w:val="zh-CN"/>
        </w:rPr>
      </w:pPr>
      <w:bookmarkStart w:id="774" w:name="_Toc320816352"/>
      <w:bookmarkStart w:id="775" w:name="_Toc268704061"/>
      <w:bookmarkStart w:id="776" w:name="_Toc12269"/>
      <w:bookmarkStart w:id="777" w:name="_Toc268703467"/>
      <w:bookmarkStart w:id="778" w:name="_Toc268703890"/>
      <w:bookmarkStart w:id="779" w:name="_Toc318905689"/>
      <w:bookmarkStart w:id="780" w:name="_Toc280301975"/>
      <w:bookmarkStart w:id="781" w:name="_Toc268697981"/>
      <w:bookmarkStart w:id="782" w:name="_Toc268697677"/>
      <w:bookmarkStart w:id="783" w:name="_Toc268703806"/>
      <w:r>
        <w:rPr>
          <w:rFonts w:hint="eastAsia" w:ascii="仿宋" w:hAnsi="仿宋" w:eastAsia="仿宋" w:cs="仿宋"/>
          <w:b/>
          <w:bCs/>
          <w:color w:val="auto"/>
          <w:sz w:val="28"/>
          <w:szCs w:val="28"/>
        </w:rPr>
        <w:t>6</w:t>
      </w:r>
      <w:r>
        <w:rPr>
          <w:rFonts w:hint="eastAsia" w:ascii="仿宋" w:hAnsi="仿宋" w:eastAsia="仿宋" w:cs="仿宋"/>
          <w:b/>
          <w:bCs/>
          <w:color w:val="auto"/>
          <w:sz w:val="28"/>
          <w:szCs w:val="28"/>
          <w:lang w:val="zh-CN"/>
        </w:rPr>
        <w:t>.1.1 培训目的</w:t>
      </w:r>
      <w:bookmarkEnd w:id="774"/>
      <w:bookmarkEnd w:id="775"/>
      <w:bookmarkEnd w:id="776"/>
      <w:bookmarkEnd w:id="777"/>
      <w:bookmarkEnd w:id="778"/>
      <w:bookmarkEnd w:id="779"/>
      <w:bookmarkEnd w:id="780"/>
      <w:bookmarkEnd w:id="781"/>
      <w:bookmarkEnd w:id="782"/>
      <w:bookmarkEnd w:id="783"/>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通过培训，提高成员单位相关人员对预案要素、要点的认知和熟悉程度，一旦发生生产安全事故，懂得本单位应该做什么，能够做什么，如何做，以及如何配合和协调各应急部门的工作等，确保应急行动快速有效地完成。</w:t>
      </w:r>
    </w:p>
    <w:p>
      <w:pPr>
        <w:kinsoku/>
        <w:wordWrap/>
        <w:overflowPunct/>
        <w:topLinePunct w:val="0"/>
        <w:bidi w:val="0"/>
        <w:adjustRightInd w:val="0"/>
        <w:snapToGrid w:val="0"/>
        <w:spacing w:line="400" w:lineRule="exact"/>
        <w:textAlignment w:val="auto"/>
        <w:outlineLvl w:val="2"/>
        <w:rPr>
          <w:rFonts w:hint="eastAsia" w:ascii="仿宋" w:hAnsi="仿宋" w:eastAsia="仿宋" w:cs="仿宋"/>
          <w:b/>
          <w:bCs/>
          <w:color w:val="auto"/>
          <w:sz w:val="28"/>
          <w:szCs w:val="28"/>
          <w:lang w:val="zh-CN"/>
        </w:rPr>
      </w:pPr>
      <w:bookmarkStart w:id="784" w:name="_Toc268703468"/>
      <w:bookmarkStart w:id="785" w:name="_Toc320816353"/>
      <w:bookmarkStart w:id="786" w:name="_Toc268697982"/>
      <w:bookmarkStart w:id="787" w:name="_Toc32677"/>
      <w:bookmarkStart w:id="788" w:name="_Toc280301976"/>
      <w:bookmarkStart w:id="789" w:name="_Toc268703807"/>
      <w:bookmarkStart w:id="790" w:name="_Toc268703891"/>
      <w:bookmarkStart w:id="791" w:name="_Toc268704062"/>
      <w:bookmarkStart w:id="792" w:name="_Toc268697678"/>
      <w:bookmarkStart w:id="793" w:name="_Toc318905690"/>
      <w:r>
        <w:rPr>
          <w:rFonts w:hint="eastAsia" w:ascii="仿宋" w:hAnsi="仿宋" w:eastAsia="仿宋" w:cs="仿宋"/>
          <w:b/>
          <w:bCs/>
          <w:color w:val="auto"/>
          <w:sz w:val="28"/>
          <w:szCs w:val="28"/>
        </w:rPr>
        <w:t>6</w:t>
      </w:r>
      <w:r>
        <w:rPr>
          <w:rFonts w:hint="eastAsia" w:ascii="仿宋" w:hAnsi="仿宋" w:eastAsia="仿宋" w:cs="仿宋"/>
          <w:b/>
          <w:bCs/>
          <w:color w:val="auto"/>
          <w:sz w:val="28"/>
          <w:szCs w:val="28"/>
          <w:lang w:val="zh-CN"/>
        </w:rPr>
        <w:t>.1.2 培训内容</w:t>
      </w:r>
      <w:bookmarkEnd w:id="784"/>
      <w:bookmarkEnd w:id="785"/>
      <w:bookmarkEnd w:id="786"/>
      <w:bookmarkEnd w:id="787"/>
      <w:bookmarkEnd w:id="788"/>
      <w:bookmarkEnd w:id="789"/>
      <w:bookmarkEnd w:id="790"/>
      <w:bookmarkEnd w:id="791"/>
      <w:bookmarkEnd w:id="792"/>
      <w:bookmarkEnd w:id="793"/>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培训包括基本应急培训、专业应急培训、企业周边人群的应急知识宣传。</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bookmarkStart w:id="794" w:name="_Toc268697983"/>
      <w:bookmarkStart w:id="795" w:name="_Toc280301977"/>
      <w:bookmarkStart w:id="796" w:name="_Toc268697679"/>
      <w:bookmarkStart w:id="797" w:name="_Toc268703892"/>
      <w:bookmarkStart w:id="798" w:name="_Toc268703808"/>
      <w:bookmarkStart w:id="799" w:name="_Toc268703469"/>
      <w:bookmarkStart w:id="800" w:name="_Toc268704063"/>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zh-CN"/>
        </w:rPr>
        <w:t>基本应急培训</w:t>
      </w:r>
      <w:bookmarkEnd w:id="794"/>
      <w:bookmarkEnd w:id="795"/>
      <w:bookmarkEnd w:id="796"/>
      <w:bookmarkEnd w:id="797"/>
      <w:bookmarkEnd w:id="798"/>
      <w:bookmarkEnd w:id="799"/>
      <w:bookmarkEnd w:id="800"/>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基本应急培训是针对各岗位人员的培训，内容包括：</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lang w:val="zh-CN"/>
        </w:rPr>
        <w:t>预案的作用。</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lang w:val="zh-CN"/>
        </w:rPr>
        <w:t>本工作区域可能发生事故的类型。</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③事故的预防措施。</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④</w:t>
      </w:r>
      <w:r>
        <w:rPr>
          <w:rFonts w:hint="eastAsia" w:ascii="仿宋" w:hAnsi="仿宋" w:eastAsia="仿宋" w:cs="仿宋"/>
          <w:color w:val="auto"/>
          <w:sz w:val="28"/>
          <w:szCs w:val="28"/>
          <w:lang w:val="zh-CN"/>
        </w:rPr>
        <w:t>本单位在应急行动中的职责、任务。</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⑤</w:t>
      </w:r>
      <w:r>
        <w:rPr>
          <w:rFonts w:hint="eastAsia" w:ascii="仿宋" w:hAnsi="仿宋" w:eastAsia="仿宋" w:cs="仿宋"/>
          <w:color w:val="auto"/>
          <w:sz w:val="28"/>
          <w:szCs w:val="28"/>
          <w:lang w:val="zh-CN"/>
        </w:rPr>
        <w:t>如何启动紧急报警系统。</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⑥</w:t>
      </w:r>
      <w:r>
        <w:rPr>
          <w:rFonts w:hint="eastAsia" w:ascii="仿宋" w:hAnsi="仿宋" w:eastAsia="仿宋" w:cs="仿宋"/>
          <w:color w:val="auto"/>
          <w:sz w:val="28"/>
          <w:szCs w:val="28"/>
          <w:lang w:val="zh-CN"/>
        </w:rPr>
        <w:t>发生事故时各单位的应急措施。</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⑦</w:t>
      </w:r>
      <w:r>
        <w:rPr>
          <w:rFonts w:hint="eastAsia" w:ascii="仿宋" w:hAnsi="仿宋" w:eastAsia="仿宋" w:cs="仿宋"/>
          <w:color w:val="auto"/>
          <w:sz w:val="28"/>
          <w:szCs w:val="28"/>
          <w:lang w:val="zh-CN"/>
        </w:rPr>
        <w:t>防护器材的使用,自救与互救知识。</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bookmarkStart w:id="801" w:name="_Toc268703809"/>
      <w:bookmarkStart w:id="802" w:name="_Toc268697984"/>
      <w:bookmarkStart w:id="803" w:name="_Toc268703893"/>
      <w:bookmarkStart w:id="804" w:name="_Toc268697680"/>
      <w:bookmarkStart w:id="805" w:name="_Toc268703470"/>
      <w:bookmarkStart w:id="806" w:name="_Toc280301978"/>
      <w:bookmarkStart w:id="807" w:name="_Toc268704064"/>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zh-CN"/>
        </w:rPr>
        <w:t>专业应急培训</w:t>
      </w:r>
      <w:bookmarkEnd w:id="801"/>
      <w:bookmarkEnd w:id="802"/>
      <w:bookmarkEnd w:id="803"/>
      <w:bookmarkEnd w:id="804"/>
      <w:bookmarkEnd w:id="805"/>
      <w:bookmarkEnd w:id="806"/>
      <w:bookmarkEnd w:id="807"/>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①</w:t>
      </w:r>
      <w:r>
        <w:rPr>
          <w:rFonts w:hint="eastAsia" w:ascii="仿宋" w:hAnsi="仿宋" w:eastAsia="仿宋" w:cs="仿宋"/>
          <w:color w:val="auto"/>
          <w:sz w:val="28"/>
          <w:szCs w:val="28"/>
          <w:lang w:val="zh-CN"/>
        </w:rPr>
        <w:t>现场指挥人员的培训，内容包括：</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应急救援组织机构的职责分工、事故现场的平面图和实际位置、区域布局、撤离路线、危险源的位置、指令传达方式与上级联络方法等。</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lang w:val="zh-CN"/>
        </w:rPr>
        <w:t>操作人员的培训,内容包括：</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全部应急处置方案知识培训、异常情况的鉴别方法、各种异常情况处置的具体方法、各种工具器具的使用、自救与互救方法、报警方法及与上级联络方法。</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③应急救援、救护人员的培训，内容包括：</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严格组织管理加强业务训练、深入可能发生事故的地域熟悉情况、救护器材的布置储存情况、自救互救教育、掌握救灾设施、器材的使用方法、使用范围。</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zh-CN"/>
        </w:rPr>
        <w:t>社区及周边人群</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社区及周边人群的应急知识宣传，内容包括象山区域可能发生的事故类型及可能带来的危害、发生事故时的应对措施、自救与互救知识、疏散路线。</w:t>
      </w:r>
    </w:p>
    <w:p>
      <w:pPr>
        <w:pStyle w:val="5"/>
        <w:kinsoku/>
        <w:wordWrap/>
        <w:overflowPunct/>
        <w:topLinePunct w:val="0"/>
        <w:bidi w:val="0"/>
        <w:spacing w:line="400" w:lineRule="exact"/>
        <w:textAlignment w:val="auto"/>
        <w:rPr>
          <w:rFonts w:hint="eastAsia" w:ascii="仿宋" w:hAnsi="仿宋" w:eastAsia="仿宋" w:cs="仿宋"/>
          <w:color w:val="auto"/>
        </w:rPr>
      </w:pPr>
      <w:bookmarkStart w:id="808" w:name="_Toc21063"/>
      <w:bookmarkStart w:id="809" w:name="_Toc268704066"/>
      <w:bookmarkStart w:id="810" w:name="_Toc3092"/>
      <w:bookmarkStart w:id="811" w:name="_Toc8602"/>
      <w:bookmarkStart w:id="812" w:name="_Toc9310"/>
      <w:bookmarkStart w:id="813" w:name="_Toc320816354"/>
      <w:bookmarkStart w:id="814" w:name="_Toc262051480"/>
      <w:bookmarkStart w:id="815" w:name="_Toc14881"/>
      <w:bookmarkStart w:id="816" w:name="_Toc15225"/>
      <w:bookmarkStart w:id="817" w:name="_Toc10335"/>
      <w:bookmarkStart w:id="818" w:name="_Toc19485"/>
      <w:bookmarkStart w:id="819" w:name="_Toc268703811"/>
      <w:bookmarkStart w:id="820" w:name="_Toc19279"/>
      <w:bookmarkStart w:id="821" w:name="_Toc280301980"/>
      <w:bookmarkStart w:id="822" w:name="_Toc268703895"/>
      <w:bookmarkStart w:id="823" w:name="_Toc318905691"/>
      <w:bookmarkStart w:id="824" w:name="_Toc268697986"/>
      <w:bookmarkStart w:id="825" w:name="_Toc28502"/>
      <w:bookmarkStart w:id="826" w:name="_Toc268697682"/>
      <w:bookmarkStart w:id="827" w:name="_Toc22695"/>
      <w:bookmarkStart w:id="828" w:name="_Toc268703472"/>
      <w:bookmarkStart w:id="829" w:name="_Toc14215"/>
      <w:r>
        <w:rPr>
          <w:rFonts w:hint="eastAsia" w:ascii="仿宋" w:hAnsi="仿宋" w:eastAsia="仿宋" w:cs="仿宋"/>
          <w:color w:val="auto"/>
        </w:rPr>
        <w:t>6.2 演练</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pPr>
        <w:kinsoku/>
        <w:wordWrap/>
        <w:overflowPunct/>
        <w:topLinePunct w:val="0"/>
        <w:bidi w:val="0"/>
        <w:adjustRightInd w:val="0"/>
        <w:snapToGrid w:val="0"/>
        <w:spacing w:line="400" w:lineRule="exact"/>
        <w:textAlignment w:val="auto"/>
        <w:outlineLvl w:val="2"/>
        <w:rPr>
          <w:rFonts w:hint="eastAsia" w:ascii="仿宋" w:hAnsi="仿宋" w:eastAsia="仿宋" w:cs="仿宋"/>
          <w:b/>
          <w:bCs/>
          <w:color w:val="auto"/>
          <w:sz w:val="28"/>
          <w:szCs w:val="28"/>
          <w:lang w:val="zh-CN"/>
        </w:rPr>
      </w:pPr>
      <w:bookmarkStart w:id="830" w:name="_Toc268703473"/>
      <w:bookmarkStart w:id="831" w:name="_Toc318905692"/>
      <w:bookmarkStart w:id="832" w:name="_Toc268704067"/>
      <w:bookmarkStart w:id="833" w:name="_Toc268703812"/>
      <w:bookmarkStart w:id="834" w:name="_Toc320816355"/>
      <w:bookmarkStart w:id="835" w:name="_Toc268697683"/>
      <w:bookmarkStart w:id="836" w:name="_Toc268697987"/>
      <w:bookmarkStart w:id="837" w:name="_Toc19125"/>
      <w:bookmarkStart w:id="838" w:name="_Toc280301981"/>
      <w:bookmarkStart w:id="839" w:name="_Toc268703896"/>
      <w:r>
        <w:rPr>
          <w:rFonts w:hint="eastAsia" w:ascii="仿宋" w:hAnsi="仿宋" w:eastAsia="仿宋" w:cs="仿宋"/>
          <w:b/>
          <w:bCs/>
          <w:color w:val="auto"/>
          <w:sz w:val="28"/>
          <w:szCs w:val="28"/>
        </w:rPr>
        <w:t>6</w:t>
      </w:r>
      <w:r>
        <w:rPr>
          <w:rFonts w:hint="eastAsia" w:ascii="仿宋" w:hAnsi="仿宋" w:eastAsia="仿宋" w:cs="仿宋"/>
          <w:b/>
          <w:bCs/>
          <w:color w:val="auto"/>
          <w:sz w:val="28"/>
          <w:szCs w:val="28"/>
          <w:lang w:val="zh-CN"/>
        </w:rPr>
        <w:t>.2.1 演练频次</w:t>
      </w:r>
      <w:bookmarkEnd w:id="830"/>
      <w:bookmarkEnd w:id="831"/>
      <w:bookmarkEnd w:id="832"/>
      <w:bookmarkEnd w:id="833"/>
      <w:bookmarkEnd w:id="834"/>
      <w:bookmarkEnd w:id="835"/>
      <w:bookmarkEnd w:id="836"/>
      <w:bookmarkEnd w:id="837"/>
      <w:bookmarkEnd w:id="838"/>
      <w:bookmarkEnd w:id="839"/>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rPr>
        <w:t>（1）</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应于每年初制定年度应急演练计划，并指导各部门及企业开展应急预案演练工作。</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应每年组织一次</w:t>
      </w:r>
      <w:r>
        <w:rPr>
          <w:rFonts w:hint="eastAsia" w:ascii="仿宋" w:hAnsi="仿宋" w:eastAsia="仿宋" w:cs="仿宋"/>
          <w:color w:val="auto"/>
          <w:sz w:val="28"/>
          <w:szCs w:val="28"/>
          <w:lang w:eastAsia="zh-CN"/>
        </w:rPr>
        <w:t>全区</w:t>
      </w:r>
      <w:r>
        <w:rPr>
          <w:rFonts w:hint="eastAsia" w:ascii="仿宋" w:hAnsi="仿宋" w:eastAsia="仿宋" w:cs="仿宋"/>
          <w:color w:val="auto"/>
          <w:sz w:val="28"/>
          <w:szCs w:val="28"/>
        </w:rPr>
        <w:t>事故应急联合演练；企业每季度至少组织一次现场处置方案演练，</w:t>
      </w:r>
      <w:r>
        <w:rPr>
          <w:rFonts w:hint="eastAsia" w:ascii="仿宋" w:hAnsi="仿宋" w:eastAsia="仿宋" w:cs="仿宋"/>
          <w:color w:val="auto"/>
          <w:sz w:val="28"/>
          <w:szCs w:val="28"/>
          <w:lang w:val="zh-CN"/>
        </w:rPr>
        <w:t>每半年组织不少于1次专项应急预案演练。</w:t>
      </w:r>
      <w:r>
        <w:rPr>
          <w:rFonts w:hint="eastAsia" w:ascii="仿宋" w:hAnsi="仿宋" w:eastAsia="仿宋" w:cs="仿宋"/>
          <w:color w:val="auto"/>
          <w:sz w:val="28"/>
          <w:szCs w:val="28"/>
        </w:rPr>
        <w:t>演练方式有实战演练与桌面演练。</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rPr>
        <w:t>（2）根据市人民政府及市</w:t>
      </w:r>
      <w:r>
        <w:rPr>
          <w:rFonts w:hint="eastAsia" w:ascii="仿宋" w:hAnsi="仿宋" w:eastAsia="仿宋" w:cs="仿宋"/>
          <w:color w:val="auto"/>
          <w:sz w:val="28"/>
          <w:szCs w:val="28"/>
          <w:lang w:eastAsia="zh-CN"/>
        </w:rPr>
        <w:t>应急管理</w:t>
      </w:r>
      <w:r>
        <w:rPr>
          <w:rFonts w:hint="eastAsia" w:ascii="仿宋" w:hAnsi="仿宋" w:eastAsia="仿宋" w:cs="仿宋"/>
          <w:color w:val="auto"/>
          <w:sz w:val="28"/>
          <w:szCs w:val="28"/>
        </w:rPr>
        <w:t>局的要求实施或参与联合实战演练。如演练地点和规模可能涉及周边单位或居民的应在演练前做好宣传教育和告知事项。</w:t>
      </w:r>
    </w:p>
    <w:p>
      <w:pPr>
        <w:kinsoku/>
        <w:wordWrap/>
        <w:overflowPunct/>
        <w:topLinePunct w:val="0"/>
        <w:bidi w:val="0"/>
        <w:adjustRightInd w:val="0"/>
        <w:snapToGrid w:val="0"/>
        <w:spacing w:line="400" w:lineRule="exact"/>
        <w:textAlignment w:val="auto"/>
        <w:outlineLvl w:val="2"/>
        <w:rPr>
          <w:rFonts w:hint="eastAsia" w:ascii="仿宋" w:hAnsi="仿宋" w:eastAsia="仿宋" w:cs="仿宋"/>
          <w:b/>
          <w:bCs/>
          <w:color w:val="auto"/>
          <w:sz w:val="28"/>
          <w:szCs w:val="28"/>
          <w:lang w:val="zh-CN"/>
        </w:rPr>
      </w:pPr>
      <w:bookmarkStart w:id="840" w:name="_Toc268703813"/>
      <w:bookmarkStart w:id="841" w:name="_Toc268697988"/>
      <w:bookmarkStart w:id="842" w:name="_Toc320816356"/>
      <w:bookmarkStart w:id="843" w:name="_Toc318905693"/>
      <w:bookmarkStart w:id="844" w:name="_Toc280301982"/>
      <w:bookmarkStart w:id="845" w:name="_Toc268703474"/>
      <w:bookmarkStart w:id="846" w:name="_Toc268704068"/>
      <w:bookmarkStart w:id="847" w:name="_Toc268697684"/>
      <w:bookmarkStart w:id="848" w:name="_Toc268703897"/>
      <w:bookmarkStart w:id="849" w:name="_Toc10096"/>
      <w:r>
        <w:rPr>
          <w:rFonts w:hint="eastAsia" w:ascii="仿宋" w:hAnsi="仿宋" w:eastAsia="仿宋" w:cs="仿宋"/>
          <w:b/>
          <w:bCs/>
          <w:color w:val="auto"/>
          <w:sz w:val="28"/>
          <w:szCs w:val="28"/>
        </w:rPr>
        <w:t>6</w:t>
      </w:r>
      <w:r>
        <w:rPr>
          <w:rFonts w:hint="eastAsia" w:ascii="仿宋" w:hAnsi="仿宋" w:eastAsia="仿宋" w:cs="仿宋"/>
          <w:b/>
          <w:bCs/>
          <w:color w:val="auto"/>
          <w:sz w:val="28"/>
          <w:szCs w:val="28"/>
          <w:lang w:val="zh-CN"/>
        </w:rPr>
        <w:t>.2.2 演练</w:t>
      </w:r>
      <w:bookmarkEnd w:id="840"/>
      <w:bookmarkEnd w:id="841"/>
      <w:bookmarkEnd w:id="842"/>
      <w:bookmarkEnd w:id="843"/>
      <w:bookmarkEnd w:id="844"/>
      <w:bookmarkEnd w:id="845"/>
      <w:bookmarkEnd w:id="846"/>
      <w:bookmarkEnd w:id="847"/>
      <w:bookmarkEnd w:id="848"/>
      <w:r>
        <w:rPr>
          <w:rFonts w:hint="eastAsia" w:ascii="仿宋" w:hAnsi="仿宋" w:eastAsia="仿宋" w:cs="仿宋"/>
          <w:b/>
          <w:bCs/>
          <w:color w:val="auto"/>
          <w:sz w:val="28"/>
          <w:szCs w:val="28"/>
          <w:lang w:val="zh-CN"/>
        </w:rPr>
        <w:t>评估</w:t>
      </w:r>
      <w:bookmarkEnd w:id="849"/>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val="zh-CN"/>
        </w:rPr>
        <w:t>区安委办应做好演练的策划与实施，演练结束后应当对演练效果进行评估，撰写应急预案演练评估报告，报告内容应包括：</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（1）参加演练的单位、部门、人员和演练的地点</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（2）起止时间</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（3）演练项目和内容</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（4）演练过程中的环境条件</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（5）演练动用设备、物资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（6）演练效果和存在问题</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（7）持续改进的建议</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（8）演练过程记录的文字、音像资料等。</w:t>
      </w:r>
    </w:p>
    <w:p>
      <w:pPr>
        <w:kinsoku/>
        <w:wordWrap/>
        <w:overflowPunct/>
        <w:topLinePunct w:val="0"/>
        <w:bidi w:val="0"/>
        <w:adjustRightInd w:val="0"/>
        <w:snapToGrid w:val="0"/>
        <w:spacing w:line="400" w:lineRule="exact"/>
        <w:jc w:val="left"/>
        <w:textAlignment w:val="auto"/>
        <w:outlineLvl w:val="1"/>
        <w:rPr>
          <w:rStyle w:val="21"/>
          <w:rFonts w:hint="eastAsia" w:ascii="仿宋" w:hAnsi="仿宋" w:eastAsia="仿宋" w:cs="仿宋"/>
          <w:bCs/>
          <w:color w:val="auto"/>
          <w:szCs w:val="28"/>
        </w:rPr>
      </w:pPr>
      <w:bookmarkStart w:id="850" w:name="_Toc30373"/>
      <w:bookmarkStart w:id="851" w:name="_Toc268703817"/>
      <w:bookmarkStart w:id="852" w:name="_Toc280301986"/>
      <w:bookmarkStart w:id="853" w:name="_Toc268697688"/>
      <w:bookmarkStart w:id="854" w:name="_Toc262051482"/>
      <w:bookmarkStart w:id="855" w:name="_Toc320816362"/>
      <w:bookmarkStart w:id="856" w:name="_Toc318905698"/>
      <w:bookmarkStart w:id="857" w:name="_Toc268697992"/>
      <w:bookmarkStart w:id="858" w:name="_Toc268703478"/>
      <w:bookmarkStart w:id="859" w:name="_Toc268704072"/>
      <w:bookmarkStart w:id="860" w:name="_Toc268703901"/>
      <w:bookmarkStart w:id="861" w:name="_Toc6734"/>
      <w:bookmarkStart w:id="862" w:name="_Toc26317"/>
      <w:bookmarkStart w:id="863" w:name="_Toc10700"/>
      <w:bookmarkStart w:id="864" w:name="_Toc24784"/>
      <w:bookmarkStart w:id="865" w:name="_Toc27977"/>
      <w:bookmarkStart w:id="866" w:name="_Toc4161"/>
      <w:bookmarkStart w:id="867" w:name="_Toc9087"/>
      <w:bookmarkStart w:id="868" w:name="_Toc14345"/>
      <w:bookmarkStart w:id="869" w:name="_Toc11260"/>
      <w:bookmarkStart w:id="870" w:name="_Toc13165"/>
      <w:bookmarkStart w:id="871" w:name="_Toc13675"/>
      <w:r>
        <w:rPr>
          <w:rStyle w:val="21"/>
          <w:rFonts w:hint="eastAsia" w:ascii="仿宋" w:hAnsi="仿宋" w:eastAsia="仿宋" w:cs="仿宋"/>
          <w:bCs/>
          <w:color w:val="auto"/>
        </w:rPr>
        <w:t>6.</w:t>
      </w:r>
      <w:bookmarkEnd w:id="850"/>
      <w:bookmarkEnd w:id="851"/>
      <w:bookmarkEnd w:id="852"/>
      <w:bookmarkEnd w:id="853"/>
      <w:bookmarkEnd w:id="854"/>
      <w:bookmarkEnd w:id="855"/>
      <w:bookmarkEnd w:id="856"/>
      <w:bookmarkEnd w:id="857"/>
      <w:bookmarkEnd w:id="858"/>
      <w:bookmarkEnd w:id="859"/>
      <w:bookmarkEnd w:id="860"/>
      <w:bookmarkStart w:id="872" w:name="_Toc321812257"/>
      <w:bookmarkStart w:id="873" w:name="_Toc321812177"/>
      <w:bookmarkStart w:id="874" w:name="_Toc321812297"/>
      <w:bookmarkStart w:id="875" w:name="_Toc321812217"/>
      <w:bookmarkStart w:id="876" w:name="_Toc180292796"/>
      <w:bookmarkStart w:id="877" w:name="_Toc321812443"/>
      <w:bookmarkStart w:id="878" w:name="_Toc6664"/>
      <w:bookmarkStart w:id="879" w:name="_Toc23208"/>
      <w:r>
        <w:rPr>
          <w:rStyle w:val="21"/>
          <w:rFonts w:hint="eastAsia" w:ascii="仿宋" w:hAnsi="仿宋" w:eastAsia="仿宋" w:cs="仿宋"/>
          <w:bCs/>
          <w:color w:val="auto"/>
          <w:lang w:val="en-US" w:eastAsia="zh-CN"/>
        </w:rPr>
        <w:t>3</w:t>
      </w:r>
      <w:r>
        <w:rPr>
          <w:rStyle w:val="21"/>
          <w:rFonts w:hint="eastAsia" w:ascii="仿宋" w:hAnsi="仿宋" w:eastAsia="仿宋" w:cs="仿宋"/>
          <w:bCs/>
          <w:color w:val="auto"/>
        </w:rPr>
        <w:t xml:space="preserve"> </w:t>
      </w:r>
      <w:r>
        <w:rPr>
          <w:rStyle w:val="21"/>
          <w:rFonts w:hint="eastAsia" w:ascii="仿宋" w:hAnsi="仿宋" w:eastAsia="仿宋" w:cs="仿宋"/>
          <w:bCs/>
          <w:color w:val="auto"/>
          <w:szCs w:val="28"/>
        </w:rPr>
        <w:t>预案修订与更新</w:t>
      </w:r>
      <w:bookmarkEnd w:id="861"/>
      <w:bookmarkEnd w:id="872"/>
      <w:bookmarkEnd w:id="873"/>
      <w:bookmarkEnd w:id="874"/>
      <w:bookmarkEnd w:id="875"/>
      <w:bookmarkEnd w:id="876"/>
      <w:bookmarkEnd w:id="877"/>
      <w:bookmarkStart w:id="880" w:name="_Toc180292798"/>
      <w:bookmarkStart w:id="881" w:name="_Toc179711185"/>
    </w:p>
    <w:bookmarkEnd w:id="862"/>
    <w:bookmarkEnd w:id="863"/>
    <w:bookmarkEnd w:id="864"/>
    <w:bookmarkEnd w:id="865"/>
    <w:bookmarkEnd w:id="866"/>
    <w:bookmarkEnd w:id="867"/>
    <w:bookmarkEnd w:id="868"/>
    <w:bookmarkEnd w:id="869"/>
    <w:p>
      <w:pPr>
        <w:pStyle w:val="6"/>
        <w:kinsoku/>
        <w:wordWrap/>
        <w:overflowPunct/>
        <w:topLinePunct w:val="0"/>
        <w:bidi w:val="0"/>
        <w:spacing w:line="400" w:lineRule="exact"/>
        <w:textAlignment w:val="auto"/>
        <w:rPr>
          <w:rFonts w:hint="eastAsia" w:ascii="仿宋" w:hAnsi="仿宋" w:eastAsia="仿宋" w:cs="仿宋"/>
          <w:color w:val="auto"/>
        </w:rPr>
      </w:pPr>
      <w:bookmarkStart w:id="882" w:name="_Toc13899"/>
      <w:bookmarkStart w:id="883" w:name="_Toc268704053"/>
      <w:bookmarkStart w:id="884" w:name="_Toc268697672"/>
      <w:bookmarkStart w:id="885" w:name="_Toc11211"/>
      <w:bookmarkStart w:id="886" w:name="_Toc268703798"/>
      <w:bookmarkStart w:id="887" w:name="_Toc280301967"/>
      <w:bookmarkStart w:id="888" w:name="_Toc320816343"/>
      <w:bookmarkStart w:id="889" w:name="_Toc18480"/>
      <w:bookmarkStart w:id="890" w:name="_Toc268703459"/>
      <w:bookmarkStart w:id="891" w:name="_Toc2258"/>
      <w:bookmarkStart w:id="892" w:name="_Toc268697976"/>
      <w:bookmarkStart w:id="893" w:name="_Toc12148"/>
      <w:bookmarkStart w:id="894" w:name="_Toc32638"/>
      <w:bookmarkStart w:id="895" w:name="_Toc21821"/>
      <w:bookmarkStart w:id="896" w:name="_Toc27329"/>
      <w:bookmarkStart w:id="897" w:name="_Toc318905680"/>
      <w:bookmarkStart w:id="898" w:name="_Toc10008"/>
      <w:bookmarkStart w:id="899" w:name="_Toc18902"/>
      <w:bookmarkStart w:id="900" w:name="_Toc16310"/>
      <w:bookmarkStart w:id="901" w:name="_Toc268703882"/>
      <w:r>
        <w:rPr>
          <w:rFonts w:hint="eastAsia" w:ascii="仿宋" w:hAnsi="仿宋" w:eastAsia="仿宋" w:cs="仿宋"/>
          <w:color w:val="auto"/>
        </w:rPr>
        <w:t>6.</w:t>
      </w:r>
      <w:r>
        <w:rPr>
          <w:rFonts w:hint="eastAsia" w:ascii="仿宋" w:hAnsi="仿宋" w:eastAsia="仿宋" w:cs="仿宋"/>
          <w:color w:val="auto"/>
          <w:lang w:val="en-US" w:eastAsia="zh-CN"/>
        </w:rPr>
        <w:t>3</w:t>
      </w:r>
      <w:r>
        <w:rPr>
          <w:rFonts w:hint="eastAsia" w:ascii="仿宋" w:hAnsi="仿宋" w:eastAsia="仿宋" w:cs="仿宋"/>
          <w:color w:val="auto"/>
        </w:rPr>
        <w:t>.1 预案修订</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（1）应急</w:t>
      </w:r>
      <w:r>
        <w:rPr>
          <w:rFonts w:hint="eastAsia" w:ascii="仿宋" w:hAnsi="仿宋" w:eastAsia="仿宋" w:cs="仿宋"/>
          <w:color w:val="auto"/>
          <w:sz w:val="28"/>
          <w:szCs w:val="28"/>
          <w:lang w:eastAsia="zh-CN"/>
        </w:rPr>
        <w:t>工作</w:t>
      </w:r>
      <w:r>
        <w:rPr>
          <w:rFonts w:hint="eastAsia" w:ascii="仿宋" w:hAnsi="仿宋" w:eastAsia="仿宋" w:cs="仿宋"/>
          <w:color w:val="auto"/>
          <w:sz w:val="28"/>
          <w:szCs w:val="28"/>
        </w:rPr>
        <w:t>结束后，根据事故调查报告及现场抢险指挥部提交的应急救援总结报告，</w:t>
      </w:r>
      <w:r>
        <w:rPr>
          <w:rFonts w:hint="eastAsia" w:ascii="仿宋" w:hAnsi="仿宋" w:eastAsia="仿宋" w:cs="仿宋"/>
          <w:color w:val="auto"/>
          <w:sz w:val="28"/>
          <w:szCs w:val="28"/>
          <w:lang w:eastAsia="zh-CN"/>
        </w:rPr>
        <w:t>区安委办</w:t>
      </w:r>
      <w:r>
        <w:rPr>
          <w:rFonts w:hint="eastAsia" w:ascii="仿宋" w:hAnsi="仿宋" w:eastAsia="仿宋" w:cs="仿宋"/>
          <w:color w:val="auto"/>
          <w:sz w:val="28"/>
          <w:szCs w:val="28"/>
        </w:rPr>
        <w:t>应及时总结事故抢救工作的经验和教训，评估应急预案效果，对预案存在的缺陷或不足及时进行修订或完善，预案修订后应报安委会全体成员大会审议批准。</w:t>
      </w:r>
      <w:bookmarkEnd w:id="870"/>
      <w:bookmarkEnd w:id="871"/>
      <w:bookmarkEnd w:id="878"/>
      <w:bookmarkEnd w:id="879"/>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kern w:val="0"/>
          <w:sz w:val="28"/>
          <w:szCs w:val="28"/>
        </w:rPr>
        <w:t>（2）本预案由</w:t>
      </w:r>
      <w:r>
        <w:rPr>
          <w:rFonts w:hint="eastAsia" w:ascii="仿宋" w:hAnsi="仿宋" w:eastAsia="仿宋" w:cs="仿宋"/>
          <w:color w:val="auto"/>
          <w:kern w:val="0"/>
          <w:sz w:val="28"/>
          <w:szCs w:val="28"/>
          <w:lang w:eastAsia="zh-CN"/>
        </w:rPr>
        <w:t>区安委办</w:t>
      </w:r>
      <w:r>
        <w:rPr>
          <w:rFonts w:hint="eastAsia" w:ascii="仿宋" w:hAnsi="仿宋" w:eastAsia="仿宋" w:cs="仿宋"/>
          <w:color w:val="auto"/>
          <w:kern w:val="0"/>
          <w:sz w:val="28"/>
          <w:szCs w:val="28"/>
        </w:rPr>
        <w:t>负责评估修订管理，</w:t>
      </w:r>
      <w:bookmarkEnd w:id="880"/>
      <w:bookmarkEnd w:id="881"/>
      <w:r>
        <w:rPr>
          <w:rFonts w:hint="eastAsia" w:ascii="仿宋" w:hAnsi="仿宋" w:eastAsia="仿宋" w:cs="仿宋"/>
          <w:color w:val="auto"/>
          <w:sz w:val="28"/>
          <w:szCs w:val="28"/>
          <w:lang w:val="zh-CN"/>
        </w:rPr>
        <w:t>原则上每</w:t>
      </w:r>
      <w:r>
        <w:rPr>
          <w:rFonts w:hint="eastAsia" w:ascii="仿宋" w:hAnsi="仿宋" w:eastAsia="仿宋" w:cs="仿宋"/>
          <w:color w:val="auto"/>
          <w:sz w:val="28"/>
          <w:szCs w:val="28"/>
        </w:rPr>
        <w:t>3</w:t>
      </w:r>
      <w:r>
        <w:rPr>
          <w:rFonts w:hint="eastAsia" w:ascii="仿宋" w:hAnsi="仿宋" w:eastAsia="仿宋" w:cs="仿宋"/>
          <w:color w:val="auto"/>
          <w:sz w:val="28"/>
          <w:szCs w:val="28"/>
          <w:lang w:val="zh-CN"/>
        </w:rPr>
        <w:t>年组织</w:t>
      </w:r>
      <w:r>
        <w:rPr>
          <w:rFonts w:hint="eastAsia" w:ascii="仿宋" w:hAnsi="仿宋" w:eastAsia="仿宋" w:cs="仿宋"/>
          <w:color w:val="auto"/>
          <w:sz w:val="28"/>
          <w:szCs w:val="28"/>
        </w:rPr>
        <w:t>1</w:t>
      </w:r>
      <w:r>
        <w:rPr>
          <w:rFonts w:hint="eastAsia" w:ascii="仿宋" w:hAnsi="仿宋" w:eastAsia="仿宋" w:cs="仿宋"/>
          <w:color w:val="auto"/>
          <w:sz w:val="28"/>
          <w:szCs w:val="28"/>
          <w:lang w:val="zh-CN"/>
        </w:rPr>
        <w:t>次本事故应急预案的评估，并根据评估结合进行适时修订。</w:t>
      </w:r>
    </w:p>
    <w:p>
      <w:pPr>
        <w:kinsoku/>
        <w:wordWrap/>
        <w:overflowPunct/>
        <w:topLinePunct w:val="0"/>
        <w:bidi w:val="0"/>
        <w:adjustRightInd w:val="0"/>
        <w:snapToGrid w:val="0"/>
        <w:spacing w:line="400" w:lineRule="exact"/>
        <w:ind w:firstLine="536" w:firstLineChars="200"/>
        <w:textAlignment w:val="auto"/>
        <w:rPr>
          <w:rFonts w:hint="eastAsia" w:ascii="仿宋" w:hAnsi="仿宋" w:eastAsia="仿宋" w:cs="仿宋"/>
          <w:color w:val="auto"/>
          <w:spacing w:val="-6"/>
          <w:sz w:val="28"/>
          <w:szCs w:val="28"/>
          <w:lang w:val="zh-CN"/>
        </w:rPr>
      </w:pPr>
      <w:r>
        <w:rPr>
          <w:rFonts w:hint="eastAsia" w:ascii="仿宋" w:hAnsi="仿宋" w:eastAsia="仿宋" w:cs="仿宋"/>
          <w:color w:val="auto"/>
          <w:spacing w:val="-6"/>
          <w:sz w:val="28"/>
          <w:szCs w:val="28"/>
        </w:rPr>
        <w:t>（3）</w:t>
      </w:r>
      <w:r>
        <w:rPr>
          <w:rFonts w:hint="eastAsia" w:ascii="仿宋" w:hAnsi="仿宋" w:eastAsia="仿宋" w:cs="仿宋"/>
          <w:color w:val="auto"/>
          <w:spacing w:val="-6"/>
          <w:sz w:val="28"/>
          <w:szCs w:val="28"/>
          <w:lang w:val="zh-CN"/>
        </w:rPr>
        <w:t>因以下原因出现不符合时，应及时对本预案进行相应的修订：</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1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①</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有关法律、行政法规、规章、标准、上位预案中的有关规定发生变化的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2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②</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应急指挥机构及其职责发生重大调整的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3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③</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面临的风险发生重大变化的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4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④</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重要应急资源发生重大变化的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预案中的其他重要信息发生变化的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6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⑥</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在突发事件实际应对和应急演练中发现问题需要作出重大调整的</w:t>
      </w:r>
      <w:r>
        <w:rPr>
          <w:rFonts w:hint="eastAsia" w:ascii="仿宋" w:hAnsi="仿宋" w:eastAsia="仿宋" w:cs="仿宋"/>
          <w:color w:val="auto"/>
          <w:sz w:val="28"/>
          <w:szCs w:val="28"/>
          <w:lang w:eastAsia="zh-CN"/>
        </w:rPr>
        <w:t>。</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7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⑦</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应急预案制定单位认为应当修订的其他情况。</w:t>
      </w:r>
    </w:p>
    <w:p>
      <w:pPr>
        <w:kinsoku/>
        <w:wordWrap/>
        <w:overflowPunct/>
        <w:topLinePunct w:val="0"/>
        <w:bidi w:val="0"/>
        <w:adjustRightInd w:val="0"/>
        <w:snapToGrid w:val="0"/>
        <w:spacing w:line="400" w:lineRule="exact"/>
        <w:ind w:firstLine="536" w:firstLineChars="200"/>
        <w:textAlignment w:val="auto"/>
        <w:rPr>
          <w:rFonts w:hint="eastAsia" w:ascii="仿宋" w:hAnsi="仿宋" w:eastAsia="仿宋" w:cs="仿宋"/>
          <w:color w:val="auto"/>
          <w:spacing w:val="-6"/>
          <w:sz w:val="28"/>
          <w:szCs w:val="28"/>
          <w:lang w:val="zh-CN"/>
        </w:rPr>
      </w:pPr>
      <w:r>
        <w:rPr>
          <w:rFonts w:hint="eastAsia" w:ascii="仿宋" w:hAnsi="仿宋" w:eastAsia="仿宋" w:cs="仿宋"/>
          <w:color w:val="auto"/>
          <w:spacing w:val="-6"/>
          <w:sz w:val="28"/>
          <w:szCs w:val="28"/>
        </w:rPr>
        <w:t>（4）</w:t>
      </w:r>
      <w:r>
        <w:rPr>
          <w:rFonts w:hint="eastAsia" w:ascii="仿宋" w:hAnsi="仿宋" w:eastAsia="仿宋" w:cs="仿宋"/>
          <w:color w:val="auto"/>
          <w:spacing w:val="-6"/>
          <w:sz w:val="28"/>
          <w:szCs w:val="28"/>
          <w:lang w:eastAsia="zh-CN"/>
        </w:rPr>
        <w:t>区安委办</w:t>
      </w:r>
      <w:r>
        <w:rPr>
          <w:rFonts w:hint="eastAsia" w:ascii="仿宋" w:hAnsi="仿宋" w:eastAsia="仿宋" w:cs="仿宋"/>
          <w:color w:val="auto"/>
          <w:spacing w:val="-6"/>
          <w:sz w:val="28"/>
          <w:szCs w:val="28"/>
          <w:lang w:val="zh-CN"/>
        </w:rPr>
        <w:t>原则上每季度对预案附件内容进行</w:t>
      </w:r>
      <w:r>
        <w:rPr>
          <w:rFonts w:hint="eastAsia" w:ascii="仿宋" w:hAnsi="仿宋" w:eastAsia="仿宋" w:cs="仿宋"/>
          <w:color w:val="auto"/>
          <w:spacing w:val="-6"/>
          <w:sz w:val="28"/>
          <w:szCs w:val="28"/>
        </w:rPr>
        <w:t>1次</w:t>
      </w:r>
      <w:r>
        <w:rPr>
          <w:rFonts w:hint="eastAsia" w:ascii="仿宋" w:hAnsi="仿宋" w:eastAsia="仿宋" w:cs="仿宋"/>
          <w:color w:val="auto"/>
          <w:spacing w:val="-6"/>
          <w:sz w:val="28"/>
          <w:szCs w:val="28"/>
          <w:lang w:val="zh-CN"/>
        </w:rPr>
        <w:t>核查，以改进和完善其功能完整和实用性，注意核查易随时间而改变的内容，如：</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1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①</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lang w:val="zh-CN"/>
        </w:rPr>
        <w:t>组织机构及成员。</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②</w:t>
      </w:r>
      <w:r>
        <w:rPr>
          <w:rFonts w:hint="eastAsia" w:ascii="仿宋" w:hAnsi="仿宋" w:eastAsia="仿宋" w:cs="仿宋"/>
          <w:color w:val="auto"/>
          <w:sz w:val="28"/>
          <w:szCs w:val="28"/>
          <w:lang w:val="zh-CN"/>
        </w:rPr>
        <w:t>电话号码。</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③</w:t>
      </w:r>
      <w:r>
        <w:rPr>
          <w:rFonts w:hint="eastAsia" w:ascii="仿宋" w:hAnsi="仿宋" w:eastAsia="仿宋" w:cs="仿宋"/>
          <w:color w:val="auto"/>
          <w:sz w:val="28"/>
          <w:szCs w:val="28"/>
          <w:lang w:val="zh-CN"/>
        </w:rPr>
        <w:t>联络人。</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lang w:val="zh-CN"/>
        </w:rPr>
      </w:pPr>
      <w:r>
        <w:rPr>
          <w:rFonts w:hint="eastAsia" w:ascii="仿宋" w:hAnsi="仿宋" w:eastAsia="仿宋" w:cs="仿宋"/>
          <w:color w:val="auto"/>
          <w:sz w:val="28"/>
          <w:szCs w:val="28"/>
          <w:lang w:eastAsia="zh-CN"/>
        </w:rPr>
        <w:t>④</w:t>
      </w:r>
      <w:r>
        <w:rPr>
          <w:rFonts w:hint="eastAsia" w:ascii="仿宋" w:hAnsi="仿宋" w:eastAsia="仿宋" w:cs="仿宋"/>
          <w:color w:val="auto"/>
          <w:sz w:val="28"/>
          <w:szCs w:val="28"/>
          <w:lang w:val="zh-CN"/>
        </w:rPr>
        <w:t>消防器材、应急物资数量及放置地点。</w:t>
      </w:r>
    </w:p>
    <w:p>
      <w:pPr>
        <w:kinsoku/>
        <w:wordWrap/>
        <w:overflowPunct/>
        <w:topLinePunct w:val="0"/>
        <w:bidi w:val="0"/>
        <w:adjustRightInd w:val="0"/>
        <w:snapToGrid w:val="0"/>
        <w:spacing w:line="400" w:lineRule="exact"/>
        <w:ind w:firstLine="536" w:firstLineChars="200"/>
        <w:textAlignment w:val="auto"/>
        <w:rPr>
          <w:rFonts w:hint="eastAsia" w:ascii="仿宋" w:hAnsi="仿宋" w:eastAsia="仿宋" w:cs="仿宋"/>
          <w:color w:val="auto"/>
          <w:spacing w:val="-6"/>
          <w:sz w:val="28"/>
          <w:szCs w:val="28"/>
          <w:lang w:val="zh-CN"/>
        </w:rPr>
      </w:pPr>
      <w:r>
        <w:rPr>
          <w:rFonts w:hint="eastAsia" w:ascii="仿宋" w:hAnsi="仿宋" w:eastAsia="仿宋" w:cs="仿宋"/>
          <w:color w:val="auto"/>
          <w:spacing w:val="-6"/>
          <w:sz w:val="28"/>
          <w:szCs w:val="28"/>
        </w:rPr>
        <w:t>（5）</w:t>
      </w:r>
      <w:r>
        <w:rPr>
          <w:rFonts w:hint="eastAsia" w:ascii="仿宋" w:hAnsi="仿宋" w:eastAsia="仿宋" w:cs="仿宋"/>
          <w:color w:val="auto"/>
          <w:spacing w:val="-6"/>
          <w:sz w:val="28"/>
          <w:szCs w:val="28"/>
          <w:lang w:val="zh-CN"/>
        </w:rPr>
        <w:t>预案主体内容若有更动，需经区安委主任审核并批准后实施。</w:t>
      </w:r>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（6）</w:t>
      </w:r>
      <w:r>
        <w:rPr>
          <w:rFonts w:hint="eastAsia" w:ascii="仿宋" w:hAnsi="仿宋" w:eastAsia="仿宋" w:cs="仿宋"/>
          <w:color w:val="auto"/>
          <w:sz w:val="28"/>
          <w:szCs w:val="28"/>
          <w:lang w:val="zh-CN"/>
        </w:rPr>
        <w:t>预案更动后，需发布并知会与本预案相关的单位和人员。</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outlineLvl w:val="2"/>
        <w:rPr>
          <w:rFonts w:hint="eastAsia" w:ascii="仿宋" w:hAnsi="仿宋" w:eastAsia="仿宋" w:cs="仿宋"/>
          <w:b/>
          <w:color w:val="auto"/>
          <w:kern w:val="2"/>
          <w:sz w:val="28"/>
          <w:szCs w:val="24"/>
          <w:lang w:val="en-US" w:eastAsia="zh-CN" w:bidi="ar-SA"/>
        </w:rPr>
      </w:pPr>
      <w:bookmarkStart w:id="902" w:name="_Toc268703903"/>
      <w:bookmarkStart w:id="903" w:name="_Toc839"/>
      <w:bookmarkStart w:id="904" w:name="_Toc262051484"/>
      <w:bookmarkStart w:id="905" w:name="_Toc268704074"/>
      <w:bookmarkStart w:id="906" w:name="_Toc5597"/>
      <w:bookmarkStart w:id="907" w:name="_Toc32034"/>
      <w:bookmarkStart w:id="908" w:name="_Toc32374"/>
      <w:bookmarkStart w:id="909" w:name="_Toc268697690"/>
      <w:bookmarkStart w:id="910" w:name="_Toc7723"/>
      <w:bookmarkStart w:id="911" w:name="_Toc6452"/>
      <w:bookmarkStart w:id="912" w:name="_Toc318905700"/>
      <w:bookmarkStart w:id="913" w:name="_Toc268703819"/>
      <w:bookmarkStart w:id="914" w:name="_Toc320816363"/>
      <w:bookmarkStart w:id="915" w:name="_Toc268697994"/>
      <w:bookmarkStart w:id="916" w:name="_Toc268703480"/>
      <w:bookmarkStart w:id="917" w:name="_Toc12739"/>
      <w:bookmarkStart w:id="918" w:name="_Toc26585"/>
      <w:bookmarkStart w:id="919" w:name="_Toc32375"/>
      <w:bookmarkStart w:id="920" w:name="_Toc28065"/>
      <w:bookmarkStart w:id="921" w:name="_Toc280301988"/>
      <w:bookmarkStart w:id="922" w:name="_Toc25046"/>
      <w:r>
        <w:rPr>
          <w:rFonts w:hint="eastAsia" w:ascii="仿宋" w:hAnsi="仿宋" w:eastAsia="仿宋" w:cs="仿宋"/>
          <w:b/>
          <w:color w:val="auto"/>
          <w:kern w:val="2"/>
          <w:sz w:val="28"/>
          <w:szCs w:val="24"/>
          <w:lang w:val="en-US" w:eastAsia="zh-CN" w:bidi="ar-SA"/>
        </w:rPr>
        <w:t>6.3.2制定与解释</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Start w:id="923" w:name="_Toc318905701"/>
      <w:bookmarkStart w:id="924" w:name="_Toc268697995"/>
      <w:bookmarkStart w:id="925" w:name="_Toc268704075"/>
      <w:bookmarkStart w:id="926" w:name="_Toc268703481"/>
      <w:bookmarkStart w:id="927" w:name="_Toc268703904"/>
      <w:bookmarkStart w:id="928" w:name="_Toc320816364"/>
      <w:bookmarkStart w:id="929" w:name="_Toc268703820"/>
      <w:bookmarkStart w:id="930" w:name="_Toc262051485"/>
      <w:bookmarkStart w:id="931" w:name="_Toc268697691"/>
      <w:bookmarkStart w:id="932" w:name="_Toc24207"/>
      <w:bookmarkStart w:id="933" w:name="_Toc280301989"/>
    </w:p>
    <w:p>
      <w:pPr>
        <w:keepNext w:val="0"/>
        <w:keepLines w:val="0"/>
        <w:pageBreakBefore w:val="0"/>
        <w:widowControl w:val="0"/>
        <w:kinsoku/>
        <w:wordWrap/>
        <w:overflowPunct/>
        <w:topLinePunct w:val="0"/>
        <w:autoSpaceDE/>
        <w:autoSpaceDN/>
        <w:bidi w:val="0"/>
        <w:adjustRightInd w:val="0"/>
        <w:snapToGrid w:val="0"/>
        <w:spacing w:line="400" w:lineRule="exact"/>
        <w:ind w:firstLine="536" w:firstLineChars="200"/>
        <w:jc w:val="left"/>
        <w:textAlignment w:val="auto"/>
        <w:rPr>
          <w:rFonts w:hint="eastAsia" w:ascii="仿宋" w:hAnsi="仿宋" w:eastAsia="仿宋" w:cs="仿宋"/>
          <w:color w:val="auto"/>
          <w:sz w:val="28"/>
          <w:szCs w:val="28"/>
          <w:lang w:val="zh-CN" w:eastAsia="zh-CN"/>
        </w:rPr>
      </w:pPr>
      <w:r>
        <w:rPr>
          <w:rFonts w:hint="eastAsia" w:ascii="仿宋" w:hAnsi="仿宋" w:eastAsia="仿宋" w:cs="仿宋"/>
          <w:color w:val="auto"/>
          <w:spacing w:val="-6"/>
          <w:sz w:val="28"/>
          <w:szCs w:val="28"/>
          <w:lang w:val="zh-CN" w:eastAsia="zh-CN"/>
        </w:rPr>
        <w:t>本预案由区安委办制定与解释，经有关专家评审通过后，由区安委办印发。</w:t>
      </w:r>
    </w:p>
    <w:p>
      <w:pPr>
        <w:pStyle w:val="6"/>
        <w:kinsoku/>
        <w:wordWrap/>
        <w:overflowPunct/>
        <w:topLinePunct w:val="0"/>
        <w:bidi w:val="0"/>
        <w:spacing w:line="400" w:lineRule="exact"/>
        <w:textAlignment w:val="auto"/>
        <w:rPr>
          <w:rFonts w:hint="eastAsia" w:ascii="仿宋" w:hAnsi="仿宋" w:eastAsia="仿宋" w:cs="仿宋"/>
          <w:color w:val="auto"/>
        </w:rPr>
      </w:pPr>
      <w:bookmarkStart w:id="934" w:name="_Toc32173"/>
      <w:bookmarkStart w:id="935" w:name="_Toc12968"/>
      <w:bookmarkStart w:id="936" w:name="_Toc13744"/>
      <w:bookmarkStart w:id="937" w:name="_Toc30801"/>
      <w:bookmarkStart w:id="938" w:name="_Toc4971"/>
      <w:bookmarkStart w:id="939" w:name="_Toc24712"/>
      <w:bookmarkStart w:id="940" w:name="_Toc20416"/>
      <w:bookmarkStart w:id="941" w:name="_Toc11009"/>
      <w:bookmarkStart w:id="942" w:name="_Toc2879"/>
      <w:bookmarkStart w:id="943" w:name="_Toc32733"/>
      <w:r>
        <w:rPr>
          <w:rFonts w:hint="eastAsia" w:ascii="仿宋" w:hAnsi="仿宋" w:eastAsia="仿宋" w:cs="仿宋"/>
          <w:color w:val="auto"/>
        </w:rPr>
        <w:t>6.</w:t>
      </w:r>
      <w:r>
        <w:rPr>
          <w:rFonts w:hint="eastAsia" w:ascii="仿宋" w:hAnsi="仿宋" w:eastAsia="仿宋" w:cs="仿宋"/>
          <w:color w:val="auto"/>
          <w:lang w:val="en-US" w:eastAsia="zh-CN"/>
        </w:rPr>
        <w:t>3</w:t>
      </w:r>
      <w:r>
        <w:rPr>
          <w:rFonts w:hint="eastAsia" w:ascii="仿宋" w:hAnsi="仿宋" w:eastAsia="仿宋" w:cs="仿宋"/>
          <w:color w:val="auto"/>
        </w:rPr>
        <w:t>.3应急预案实施</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kinsoku/>
        <w:wordWrap/>
        <w:overflowPunct/>
        <w:topLinePunct w:val="0"/>
        <w:bidi w:val="0"/>
        <w:adjustRightInd w:val="0"/>
        <w:snapToGrid w:val="0"/>
        <w:spacing w:line="400" w:lineRule="exact"/>
        <w:ind w:firstLine="560" w:firstLineChars="200"/>
        <w:textAlignment w:val="auto"/>
        <w:rPr>
          <w:rFonts w:hint="eastAsia" w:ascii="仿宋" w:hAnsi="仿宋" w:eastAsia="仿宋" w:cs="仿宋"/>
          <w:bCs/>
          <w:color w:val="auto"/>
          <w:sz w:val="28"/>
          <w:szCs w:val="28"/>
        </w:rPr>
        <w:sectPr>
          <w:footerReference r:id="rId4" w:type="default"/>
          <w:pgSz w:w="11906" w:h="16838"/>
          <w:pgMar w:top="1440" w:right="1800" w:bottom="1440" w:left="1800" w:header="680" w:footer="680" w:gutter="0"/>
          <w:pgNumType w:fmt="decimal" w:start="1"/>
          <w:cols w:space="720" w:num="1"/>
          <w:docGrid w:type="lines" w:linePitch="319" w:charSpace="0"/>
        </w:sectPr>
      </w:pPr>
      <w:r>
        <w:rPr>
          <w:rFonts w:hint="eastAsia" w:ascii="仿宋" w:hAnsi="仿宋" w:eastAsia="仿宋" w:cs="仿宋"/>
          <w:bCs/>
          <w:color w:val="auto"/>
          <w:sz w:val="28"/>
          <w:szCs w:val="28"/>
        </w:rPr>
        <w:t>本应急预案经</w:t>
      </w:r>
      <w:r>
        <w:rPr>
          <w:rFonts w:hint="eastAsia" w:ascii="仿宋" w:hAnsi="仿宋" w:eastAsia="仿宋" w:cs="仿宋"/>
          <w:bCs/>
          <w:color w:val="auto"/>
          <w:sz w:val="28"/>
          <w:szCs w:val="28"/>
          <w:lang w:eastAsia="zh-CN"/>
        </w:rPr>
        <w:t>区安委</w:t>
      </w:r>
      <w:r>
        <w:rPr>
          <w:rFonts w:hint="eastAsia" w:ascii="仿宋" w:hAnsi="仿宋" w:eastAsia="仿宋" w:cs="仿宋"/>
          <w:bCs/>
          <w:color w:val="auto"/>
          <w:sz w:val="28"/>
          <w:szCs w:val="28"/>
        </w:rPr>
        <w:t>会全体成员大会批准后</w:t>
      </w:r>
      <w:r>
        <w:rPr>
          <w:rFonts w:hint="eastAsia" w:ascii="仿宋" w:hAnsi="仿宋" w:eastAsia="仿宋" w:cs="仿宋"/>
          <w:bCs/>
          <w:color w:val="auto"/>
          <w:sz w:val="28"/>
          <w:szCs w:val="28"/>
          <w:lang w:eastAsia="zh-CN"/>
        </w:rPr>
        <w:t>实施，原</w:t>
      </w:r>
      <w:r>
        <w:rPr>
          <w:rFonts w:hint="eastAsia" w:ascii="仿宋" w:hAnsi="仿宋" w:eastAsia="仿宋" w:cs="仿宋"/>
          <w:bCs/>
          <w:color w:val="auto"/>
          <w:sz w:val="28"/>
          <w:szCs w:val="28"/>
          <w:lang w:val="en-US" w:eastAsia="zh-CN"/>
        </w:rPr>
        <w:t>《桂林市象山区安全生产事故总体应急预案》象政办[2018]113号废止</w:t>
      </w:r>
      <w:r>
        <w:rPr>
          <w:rFonts w:hint="eastAsia" w:ascii="仿宋" w:hAnsi="仿宋" w:eastAsia="仿宋" w:cs="仿宋"/>
          <w:bCs/>
          <w:color w:val="auto"/>
          <w:sz w:val="28"/>
          <w:szCs w:val="28"/>
        </w:rPr>
        <w:t>。</w:t>
      </w:r>
      <w:bookmarkStart w:id="944" w:name="_Toc268697692"/>
      <w:bookmarkStart w:id="945" w:name="_Toc318905702"/>
      <w:bookmarkStart w:id="946" w:name="_Toc268703821"/>
      <w:bookmarkStart w:id="947" w:name="_Toc268703905"/>
      <w:bookmarkStart w:id="948" w:name="_Toc320816365"/>
      <w:bookmarkStart w:id="949" w:name="_Toc268703482"/>
      <w:bookmarkStart w:id="950" w:name="_Toc268704076"/>
      <w:bookmarkStart w:id="951" w:name="_Toc10072"/>
      <w:bookmarkStart w:id="952" w:name="_Toc268697996"/>
      <w:bookmarkStart w:id="953" w:name="_Toc280301990"/>
    </w:p>
    <w:p>
      <w:pPr>
        <w:pStyle w:val="2"/>
        <w:keepNext w:val="0"/>
        <w:keepLines w:val="0"/>
        <w:pageBreakBefore w:val="0"/>
        <w:widowControl w:val="0"/>
        <w:kinsoku/>
        <w:wordWrap/>
        <w:overflowPunct/>
        <w:topLinePunct w:val="0"/>
        <w:bidi w:val="0"/>
        <w:snapToGrid/>
        <w:spacing w:line="400" w:lineRule="exact"/>
        <w:textAlignment w:val="auto"/>
        <w:outlineLvl w:val="0"/>
        <w:rPr>
          <w:rFonts w:hint="eastAsia" w:ascii="仿宋" w:hAnsi="仿宋" w:eastAsia="仿宋" w:cs="仿宋"/>
          <w:b/>
          <w:bCs/>
          <w:color w:val="auto"/>
          <w:sz w:val="28"/>
          <w:szCs w:val="28"/>
          <w:lang w:val="en-US" w:eastAsia="zh-CN"/>
        </w:rPr>
      </w:pPr>
      <w:bookmarkStart w:id="954" w:name="_Toc24336"/>
      <w:r>
        <w:rPr>
          <w:rFonts w:hint="eastAsia" w:ascii="仿宋" w:hAnsi="仿宋" w:eastAsia="仿宋" w:cs="仿宋"/>
          <w:b/>
          <w:bCs/>
          <w:color w:val="auto"/>
          <w:sz w:val="28"/>
          <w:szCs w:val="28"/>
          <w:lang w:val="en-US" w:eastAsia="zh-CN"/>
        </w:rPr>
        <w:t>7 附件</w:t>
      </w:r>
      <w:bookmarkEnd w:id="954"/>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eastAsia="仿宋_GB2312"/>
          <w:color w:val="auto"/>
          <w:lang w:val="en-US" w:eastAsia="zh-CN"/>
        </w:rPr>
      </w:pPr>
      <w:bookmarkStart w:id="955" w:name="_Toc27455"/>
      <w:r>
        <w:rPr>
          <w:rFonts w:hint="eastAsia" w:ascii="仿宋" w:hAnsi="仿宋" w:eastAsia="仿宋" w:cs="仿宋"/>
          <w:b/>
          <w:bCs/>
          <w:color w:val="auto"/>
          <w:sz w:val="28"/>
          <w:szCs w:val="28"/>
          <w:lang w:val="en-US" w:eastAsia="zh-CN"/>
        </w:rPr>
        <w:t>附件1 象山区规模以上工业</w:t>
      </w:r>
      <w:r>
        <w:rPr>
          <w:rFonts w:hint="eastAsia" w:ascii="仿宋_GB2312" w:hAnsi="仿宋_GB2312" w:eastAsia="仿宋_GB2312" w:cs="仿宋_GB2312"/>
          <w:b/>
          <w:bCs/>
          <w:color w:val="auto"/>
          <w:sz w:val="28"/>
          <w:szCs w:val="28"/>
        </w:rPr>
        <w:t>生产经营</w:t>
      </w:r>
      <w:r>
        <w:rPr>
          <w:rFonts w:hint="eastAsia" w:ascii="仿宋_GB2312" w:hAnsi="仿宋_GB2312" w:eastAsia="仿宋_GB2312" w:cs="仿宋_GB2312"/>
          <w:b/>
          <w:bCs/>
          <w:color w:val="auto"/>
          <w:sz w:val="28"/>
          <w:szCs w:val="28"/>
          <w:lang w:eastAsia="zh-CN"/>
        </w:rPr>
        <w:t>单位一览表</w:t>
      </w:r>
      <w:bookmarkEnd w:id="955"/>
    </w:p>
    <w:tbl>
      <w:tblPr>
        <w:tblStyle w:val="15"/>
        <w:tblW w:w="10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6"/>
        <w:gridCol w:w="1759"/>
        <w:gridCol w:w="1547"/>
        <w:gridCol w:w="1560"/>
        <w:gridCol w:w="415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1759"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企业名称</w:t>
            </w:r>
          </w:p>
        </w:tc>
        <w:tc>
          <w:tcPr>
            <w:tcW w:w="1547"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企业地址</w:t>
            </w:r>
          </w:p>
        </w:tc>
        <w:tc>
          <w:tcPr>
            <w:tcW w:w="1560"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类型</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可能发生事故类型</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可能发生事故的场所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3"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广西电网公司桂林供电局</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桂林市上海路15号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电力、热力生产和供应业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野外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桂林三花股份有限公司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桂林市上海路19号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i w:val="0"/>
                <w:iCs w:val="0"/>
                <w:color w:val="auto"/>
                <w:kern w:val="0"/>
                <w:sz w:val="24"/>
                <w:szCs w:val="24"/>
                <w:u w:val="none"/>
                <w:lang w:val="en-US" w:eastAsia="zh-CN" w:bidi="ar"/>
              </w:rPr>
              <w:t>酒、饮料和精制茶制造业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、火灾、高处坠落、灼烫、中毒和窒息等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桂林量具刃具有限责任公司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桂林市崇信路40号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仪器仪表制造业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w:t>
            </w:r>
            <w:r>
              <w:rPr>
                <w:rFonts w:hint="eastAsia" w:ascii="仿宋" w:hAnsi="仿宋" w:eastAsia="仿宋" w:cs="仿宋"/>
                <w:color w:val="auto"/>
                <w:sz w:val="24"/>
                <w:szCs w:val="24"/>
                <w:lang w:eastAsia="zh-CN"/>
              </w:rPr>
              <w:t>起重伤害、</w:t>
            </w:r>
            <w:r>
              <w:rPr>
                <w:rFonts w:hint="eastAsia" w:ascii="仿宋" w:hAnsi="仿宋" w:eastAsia="仿宋" w:cs="仿宋"/>
                <w:color w:val="auto"/>
                <w:sz w:val="24"/>
                <w:szCs w:val="24"/>
              </w:rPr>
              <w:t>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3"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桂林晶盛玻璃有限责任公司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桂林市象山区沙河路2号14栋</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非金属矿物制造业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桂林橡胶机械有限公司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桂林市将军路24号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专用设备制造业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、火灾、高处坠落、灼烫、中毒和窒息等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桂林市自来水公司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桂林市象山区民主路48号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水的生产和供应业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、火灾、高处坠落、淹溺等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厂区内、野外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燕京啤酒(桂林漓泉)股份有限公司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广西桂林市象山区翠竹路29号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酒、饮料和精制茶制造业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、火灾、高处坠落、灼烫、</w:t>
            </w:r>
            <w:r>
              <w:rPr>
                <w:rStyle w:val="24"/>
                <w:rFonts w:hint="eastAsia" w:ascii="仿宋" w:hAnsi="仿宋" w:eastAsia="仿宋" w:cs="仿宋"/>
                <w:color w:val="auto"/>
                <w:sz w:val="24"/>
                <w:szCs w:val="24"/>
                <w:lang w:eastAsia="zh-CN"/>
              </w:rPr>
              <w:t>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桂林机床电器有限公司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桂林龙船坪路1号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电气机械和器材制造业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桂林溢达纺织有限公司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桂林市瓦窑路一巷3号 </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纺织业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、火灾、高处坠落、灼烫等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76"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巴斯波（桂林）皮件有限公司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桂林市民族路8号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皮革、毛皮、羽毛及其制品和制鞋业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广西月神全谷物食品有限公司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桂林市象山区环城南三路29号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农副食品加工业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w:t>
            </w:r>
            <w:r>
              <w:rPr>
                <w:rStyle w:val="24"/>
                <w:rFonts w:hint="eastAsia" w:ascii="仿宋" w:hAnsi="仿宋" w:eastAsia="仿宋" w:cs="仿宋"/>
                <w:color w:val="auto"/>
                <w:sz w:val="24"/>
                <w:szCs w:val="24"/>
                <w:lang w:eastAsia="zh-CN"/>
              </w:rPr>
              <w:t>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3"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桂林市永固混凝土有限责任公司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 xml:space="preserve"> 桂林市象山区沙河路666号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非金属矿物制造业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生产车间、运输途中等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76"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桂林慧通沥青制品有限公司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桂林市象山区凯风路90号万福广场11栋401室</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非金属矿物制造业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生产车间、运输途中等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76"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桂林市恒祥木业有限公司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桂林市象山区凯风路蓝天木材交易市场南区</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木材加工和木、竹、藤、棕、草制品业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、火灾、高处坠落、其他爆炸等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76"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桂林市万福木业有限责任公司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桂林市象山区万福路万福贮木加工区A1区9号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木材加工和木、竹、藤、棕、草制品业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、火灾、高处坠落、其他爆炸等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08"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16</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广西虹麒科技有限责任公司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凯风路99号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先进装备制造</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17</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广西膜宝包科技有限公司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桂林市象山区沙河路2号14栋1层</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橡胶和塑料制品业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、火灾、爆炸、高处坠落</w:t>
            </w:r>
            <w:r>
              <w:rPr>
                <w:rStyle w:val="24"/>
                <w:rFonts w:hint="eastAsia" w:ascii="仿宋" w:hAnsi="仿宋" w:eastAsia="仿宋" w:cs="仿宋"/>
                <w:color w:val="auto"/>
                <w:sz w:val="24"/>
                <w:szCs w:val="24"/>
                <w:lang w:eastAsia="zh-CN"/>
              </w:rPr>
              <w:t>、</w:t>
            </w:r>
            <w:r>
              <w:rPr>
                <w:rFonts w:hint="eastAsia" w:ascii="仿宋" w:hAnsi="仿宋" w:eastAsia="仿宋" w:cs="仿宋"/>
                <w:color w:val="auto"/>
                <w:sz w:val="24"/>
                <w:szCs w:val="24"/>
                <w:lang w:eastAsia="zh-CN"/>
              </w:rPr>
              <w:t>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63"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18</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广西胜义钢构</w:t>
            </w:r>
          </w:p>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桂林国家高新区象山园湴塘工业集中区</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建筑安装业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生产车间、仓库、施工现场等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02"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19</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桂林漓航船舶制造有限公司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环城南二路5号</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机械、设备加工制造</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、火灾、高处坠落、灼烫、淹溺</w:t>
            </w:r>
            <w:r>
              <w:rPr>
                <w:rStyle w:val="24"/>
                <w:rFonts w:hint="eastAsia" w:ascii="仿宋" w:hAnsi="仿宋" w:eastAsia="仿宋" w:cs="仿宋"/>
                <w:color w:val="auto"/>
                <w:sz w:val="24"/>
                <w:szCs w:val="24"/>
                <w:lang w:eastAsia="zh-CN"/>
              </w:rPr>
              <w:t>、</w:t>
            </w:r>
            <w:r>
              <w:rPr>
                <w:rFonts w:hint="eastAsia" w:ascii="仿宋" w:hAnsi="仿宋" w:eastAsia="仿宋" w:cs="仿宋"/>
                <w:color w:val="auto"/>
                <w:sz w:val="24"/>
                <w:szCs w:val="24"/>
                <w:lang w:eastAsia="zh-CN"/>
              </w:rPr>
              <w:t>中毒和窒息等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76" w:hRule="atLeast"/>
          <w:jc w:val="center"/>
        </w:trPr>
        <w:tc>
          <w:tcPr>
            <w:tcW w:w="536"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w:t>
            </w:r>
          </w:p>
        </w:tc>
        <w:tc>
          <w:tcPr>
            <w:tcW w:w="1759"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桂林法德利包装有限公司</w:t>
            </w:r>
          </w:p>
        </w:tc>
        <w:tc>
          <w:tcPr>
            <w:tcW w:w="1547"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桂林市象山区二塘乡阳家村委潭南村谷塘里818号房</w:t>
            </w:r>
          </w:p>
        </w:tc>
        <w:tc>
          <w:tcPr>
            <w:tcW w:w="1560" w:type="dxa"/>
            <w:noWrap w:val="0"/>
            <w:tcMar>
              <w:top w:w="0" w:type="dxa"/>
              <w:left w:w="28" w:type="dxa"/>
              <w:bottom w:w="0" w:type="dxa"/>
              <w:right w:w="28" w:type="dxa"/>
            </w:tcMar>
            <w:vAlign w:val="center"/>
          </w:tcPr>
          <w:p>
            <w:pPr>
              <w:keepNext w:val="0"/>
              <w:keepLines w:val="0"/>
              <w:widowControl/>
              <w:suppressLineNumbers w:val="0"/>
              <w:jc w:val="center"/>
              <w:textAlignment w:val="center"/>
              <w:rPr>
                <w:rFonts w:hint="eastAsia" w:ascii="仿宋" w:hAnsi="仿宋" w:eastAsia="仿宋" w:cs="仿宋"/>
                <w:color w:val="auto"/>
                <w:sz w:val="24"/>
                <w:szCs w:val="24"/>
                <w:lang w:eastAsia="zh-CN"/>
              </w:rPr>
            </w:pPr>
            <w:r>
              <w:rPr>
                <w:rFonts w:hint="eastAsia" w:ascii="仿宋" w:hAnsi="仿宋" w:eastAsia="仿宋" w:cs="仿宋"/>
                <w:i w:val="0"/>
                <w:iCs w:val="0"/>
                <w:color w:val="auto"/>
                <w:kern w:val="0"/>
                <w:sz w:val="24"/>
                <w:szCs w:val="24"/>
                <w:u w:val="none"/>
                <w:lang w:val="en-US" w:eastAsia="zh-CN" w:bidi="ar"/>
              </w:rPr>
              <w:t>造纸和纸制品业</w:t>
            </w:r>
          </w:p>
        </w:tc>
        <w:tc>
          <w:tcPr>
            <w:tcW w:w="415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物体打击、车辆伤害、机械伤害、起重伤害、触电</w:t>
            </w:r>
            <w:r>
              <w:rPr>
                <w:rFonts w:hint="eastAsia" w:ascii="仿宋" w:hAnsi="仿宋" w:eastAsia="仿宋" w:cs="仿宋"/>
                <w:color w:val="auto"/>
                <w:sz w:val="24"/>
                <w:szCs w:val="24"/>
                <w:lang w:eastAsia="zh-CN"/>
              </w:rPr>
              <w:t>、火灾、高处坠落等</w:t>
            </w:r>
          </w:p>
        </w:tc>
        <w:tc>
          <w:tcPr>
            <w:tcW w:w="1275" w:type="dxa"/>
            <w:noWrap w:val="0"/>
            <w:tcMar>
              <w:top w:w="0" w:type="dxa"/>
              <w:left w:w="28" w:type="dxa"/>
              <w:bottom w:w="0" w:type="dxa"/>
              <w:right w:w="28" w:type="dxa"/>
            </w:tcMar>
            <w:vAlign w:val="center"/>
          </w:tcPr>
          <w:p>
            <w:pPr>
              <w:pStyle w:val="20"/>
              <w:kinsoku/>
              <w:wordWrap/>
              <w:overflowPunct/>
              <w:topLinePunct w:val="0"/>
              <w:bidi w:val="0"/>
              <w:spacing w:line="40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生产车间、仓库等</w:t>
            </w:r>
          </w:p>
        </w:tc>
      </w:tr>
    </w:tbl>
    <w:p>
      <w:pPr>
        <w:rPr>
          <w:rFonts w:hint="eastAsia" w:eastAsia="仿宋_GB2312"/>
          <w:color w:val="auto"/>
          <w:lang w:val="en-US" w:eastAsia="zh-CN"/>
        </w:rPr>
        <w:sectPr>
          <w:headerReference r:id="rId5" w:type="default"/>
          <w:pgSz w:w="16838" w:h="11906" w:orient="landscape"/>
          <w:pgMar w:top="1800" w:right="1440" w:bottom="1800" w:left="1440" w:header="680" w:footer="680" w:gutter="0"/>
          <w:pgNumType w:fmt="decimal"/>
          <w:cols w:space="72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ascii="仿宋" w:hAnsi="仿宋" w:eastAsia="仿宋" w:cs="仿宋"/>
          <w:b/>
          <w:bCs/>
          <w:color w:val="auto"/>
          <w:sz w:val="28"/>
          <w:szCs w:val="28"/>
          <w:lang w:val="en-US" w:eastAsia="zh-CN"/>
        </w:rPr>
      </w:pPr>
      <w:bookmarkStart w:id="956" w:name="_Toc10941"/>
      <w:r>
        <w:rPr>
          <w:rFonts w:hint="eastAsia" w:ascii="仿宋" w:hAnsi="仿宋" w:eastAsia="仿宋" w:cs="仿宋"/>
          <w:b/>
          <w:bCs/>
          <w:color w:val="auto"/>
          <w:sz w:val="28"/>
          <w:szCs w:val="28"/>
          <w:lang w:val="en-US" w:eastAsia="zh-CN"/>
        </w:rPr>
        <w:t>附件2 应急资源调查报告</w:t>
      </w:r>
      <w:bookmarkEnd w:id="956"/>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2"/>
        <w:rPr>
          <w:rFonts w:hint="eastAsia" w:ascii="仿宋" w:hAnsi="仿宋" w:eastAsia="仿宋" w:cs="仿宋"/>
          <w:b/>
          <w:bCs/>
          <w:color w:val="auto"/>
          <w:sz w:val="28"/>
          <w:szCs w:val="28"/>
          <w:lang w:val="en-US" w:eastAsia="zh-CN"/>
        </w:rPr>
      </w:pPr>
      <w:bookmarkStart w:id="957" w:name="_Toc3924"/>
      <w:r>
        <w:rPr>
          <w:rFonts w:hint="eastAsia" w:ascii="仿宋" w:hAnsi="仿宋" w:eastAsia="仿宋" w:cs="仿宋"/>
          <w:b/>
          <w:bCs/>
          <w:color w:val="auto"/>
          <w:sz w:val="28"/>
          <w:szCs w:val="28"/>
          <w:lang w:val="en-US" w:eastAsia="zh-CN"/>
        </w:rPr>
        <w:t>一、</w:t>
      </w:r>
      <w:r>
        <w:rPr>
          <w:rFonts w:hint="eastAsia" w:ascii="仿宋" w:hAnsi="仿宋" w:eastAsia="仿宋" w:cs="仿宋"/>
          <w:b/>
          <w:bCs/>
          <w:color w:val="auto"/>
          <w:sz w:val="28"/>
          <w:szCs w:val="28"/>
          <w:lang w:eastAsia="zh-CN"/>
        </w:rPr>
        <w:t>象山区安委会成员单位主要负责人</w:t>
      </w:r>
      <w:bookmarkEnd w:id="957"/>
    </w:p>
    <w:tbl>
      <w:tblPr>
        <w:tblStyle w:val="15"/>
        <w:tblW w:w="7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30"/>
        <w:gridCol w:w="3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8"/>
                <w:szCs w:val="28"/>
              </w:rPr>
            </w:pPr>
            <w:bookmarkStart w:id="958" w:name="_Toc2311"/>
            <w:bookmarkStart w:id="959" w:name="_Toc21663"/>
            <w:r>
              <w:rPr>
                <w:rFonts w:hint="eastAsia" w:ascii="仿宋" w:hAnsi="仿宋" w:eastAsia="仿宋" w:cs="仿宋"/>
                <w:b/>
                <w:bCs/>
                <w:color w:val="auto"/>
                <w:sz w:val="28"/>
                <w:szCs w:val="28"/>
              </w:rPr>
              <w:t>单位</w:t>
            </w:r>
          </w:p>
        </w:tc>
        <w:tc>
          <w:tcPr>
            <w:tcW w:w="3389" w:type="dxa"/>
            <w:tcBorders>
              <w:top w:val="single" w:color="auto" w:sz="4" w:space="0"/>
              <w:left w:val="single" w:color="auto" w:sz="4" w:space="0"/>
              <w:bottom w:val="single" w:color="auto" w:sz="4" w:space="0"/>
              <w:right w:val="single" w:color="auto" w:sz="4" w:space="0"/>
            </w:tcBorders>
            <w:noWrap w:val="0"/>
            <w:vAlign w:val="top"/>
          </w:tcPr>
          <w:p>
            <w:pPr>
              <w:pStyle w:val="20"/>
              <w:kinsoku/>
              <w:wordWrap/>
              <w:overflowPunct/>
              <w:topLinePunct w:val="0"/>
              <w:bidi w:val="0"/>
              <w:spacing w:line="400" w:lineRule="exact"/>
              <w:jc w:val="center"/>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bidi="ar-SA"/>
              </w:rPr>
              <w:t>象山区</w:t>
            </w:r>
            <w:r>
              <w:rPr>
                <w:rFonts w:hint="eastAsia" w:ascii="仿宋" w:hAnsi="仿宋" w:eastAsia="仿宋" w:cs="仿宋"/>
                <w:color w:val="auto"/>
                <w:sz w:val="28"/>
                <w:szCs w:val="28"/>
                <w:lang w:bidi="ar-SA"/>
              </w:rPr>
              <w:t>区长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sz w:val="28"/>
                <w:szCs w:val="28"/>
                <w:shd w:val="clear" w:color="auto" w:fill="FFFFFF"/>
              </w:rPr>
              <w:t>梁</w:t>
            </w:r>
            <w:r>
              <w:rPr>
                <w:rFonts w:hint="eastAsia" w:ascii="仿宋" w:hAnsi="仿宋" w:eastAsia="仿宋" w:cs="仿宋"/>
                <w:b w:val="0"/>
                <w:bCs w:val="0"/>
                <w:i w:val="0"/>
                <w:iCs w:val="0"/>
                <w:caps w:val="0"/>
                <w:color w:val="auto"/>
                <w:spacing w:val="0"/>
                <w:sz w:val="28"/>
                <w:szCs w:val="28"/>
                <w:shd w:val="clear" w:color="auto" w:fill="FFFFFF"/>
                <w:lang w:val="en-US" w:eastAsia="zh-CN"/>
              </w:rPr>
              <w:t xml:space="preserve">  </w:t>
            </w:r>
            <w:r>
              <w:rPr>
                <w:rFonts w:hint="eastAsia" w:ascii="仿宋" w:hAnsi="仿宋" w:eastAsia="仿宋" w:cs="仿宋"/>
                <w:b w:val="0"/>
                <w:bCs w:val="0"/>
                <w:i w:val="0"/>
                <w:iCs w:val="0"/>
                <w:caps w:val="0"/>
                <w:color w:val="auto"/>
                <w:spacing w:val="0"/>
                <w:sz w:val="28"/>
                <w:szCs w:val="28"/>
                <w:shd w:val="clear" w:color="auto" w:fill="FFFFFF"/>
              </w:rPr>
              <w:t>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bidi="ar-SA"/>
              </w:rPr>
              <w:t>象山区</w:t>
            </w:r>
            <w:r>
              <w:rPr>
                <w:rFonts w:hint="eastAsia" w:ascii="仿宋" w:hAnsi="仿宋" w:eastAsia="仿宋" w:cs="仿宋"/>
                <w:color w:val="auto"/>
                <w:sz w:val="28"/>
                <w:szCs w:val="28"/>
                <w:lang w:val="en-US" w:eastAsia="zh-CN" w:bidi="ar-SA"/>
              </w:rPr>
              <w:t>常务</w:t>
            </w:r>
            <w:r>
              <w:rPr>
                <w:rFonts w:hint="eastAsia" w:ascii="仿宋" w:hAnsi="仿宋" w:eastAsia="仿宋" w:cs="仿宋"/>
                <w:color w:val="auto"/>
                <w:sz w:val="28"/>
                <w:szCs w:val="28"/>
                <w:lang w:eastAsia="zh-CN" w:bidi="ar-SA"/>
              </w:rPr>
              <w:t>副</w:t>
            </w:r>
            <w:r>
              <w:rPr>
                <w:rFonts w:hint="eastAsia" w:ascii="仿宋" w:hAnsi="仿宋" w:eastAsia="仿宋" w:cs="仿宋"/>
                <w:color w:val="auto"/>
                <w:sz w:val="28"/>
                <w:szCs w:val="28"/>
                <w:lang w:bidi="ar-SA"/>
              </w:rPr>
              <w:t>区长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sz w:val="28"/>
                <w:szCs w:val="28"/>
                <w:u w:val="none"/>
                <w:shd w:val="clear" w:color="auto" w:fill="FFFFFF"/>
              </w:rPr>
              <w:fldChar w:fldCharType="begin"/>
            </w:r>
            <w:r>
              <w:rPr>
                <w:rFonts w:hint="eastAsia" w:ascii="仿宋" w:hAnsi="仿宋" w:eastAsia="仿宋" w:cs="仿宋"/>
                <w:b w:val="0"/>
                <w:bCs w:val="0"/>
                <w:i w:val="0"/>
                <w:iCs w:val="0"/>
                <w:caps w:val="0"/>
                <w:color w:val="auto"/>
                <w:spacing w:val="0"/>
                <w:sz w:val="28"/>
                <w:szCs w:val="28"/>
                <w:u w:val="none"/>
                <w:shd w:val="clear" w:color="auto" w:fill="FFFFFF"/>
              </w:rPr>
              <w:instrText xml:space="preserve"> HYPERLINK "http://www.glxsqzf.gov.cn/xxgk/zfld/202101/t20210122_1987100.htm" \o "副区长：李  军" \t "http://www.glxsqzf.gov.cn/xxgk/zfld/_blank" </w:instrText>
            </w:r>
            <w:r>
              <w:rPr>
                <w:rFonts w:hint="eastAsia" w:ascii="仿宋" w:hAnsi="仿宋" w:eastAsia="仿宋" w:cs="仿宋"/>
                <w:b w:val="0"/>
                <w:bCs w:val="0"/>
                <w:i w:val="0"/>
                <w:iCs w:val="0"/>
                <w:caps w:val="0"/>
                <w:color w:val="auto"/>
                <w:spacing w:val="0"/>
                <w:sz w:val="28"/>
                <w:szCs w:val="28"/>
                <w:u w:val="none"/>
                <w:shd w:val="clear" w:color="auto" w:fill="FFFFFF"/>
              </w:rPr>
              <w:fldChar w:fldCharType="separate"/>
            </w:r>
            <w:r>
              <w:rPr>
                <w:rStyle w:val="19"/>
                <w:rFonts w:hint="eastAsia" w:ascii="仿宋" w:hAnsi="仿宋" w:eastAsia="仿宋" w:cs="仿宋"/>
                <w:b w:val="0"/>
                <w:bCs w:val="0"/>
                <w:i w:val="0"/>
                <w:iCs w:val="0"/>
                <w:caps w:val="0"/>
                <w:color w:val="auto"/>
                <w:spacing w:val="0"/>
                <w:sz w:val="28"/>
                <w:szCs w:val="28"/>
                <w:u w:val="none"/>
                <w:shd w:val="clear" w:color="auto" w:fill="FFFFFF"/>
              </w:rPr>
              <w:t xml:space="preserve">李 </w:t>
            </w:r>
            <w:r>
              <w:rPr>
                <w:rStyle w:val="19"/>
                <w:rFonts w:hint="eastAsia" w:ascii="仿宋" w:hAnsi="仿宋" w:eastAsia="仿宋" w:cs="仿宋"/>
                <w:b w:val="0"/>
                <w:bCs w:val="0"/>
                <w:i w:val="0"/>
                <w:iCs w:val="0"/>
                <w:caps w:val="0"/>
                <w:color w:val="auto"/>
                <w:spacing w:val="0"/>
                <w:sz w:val="28"/>
                <w:szCs w:val="28"/>
                <w:u w:val="none"/>
                <w:shd w:val="clear" w:color="auto" w:fill="FFFFFF"/>
                <w:lang w:val="en-US" w:eastAsia="zh-CN"/>
              </w:rPr>
              <w:t xml:space="preserve"> </w:t>
            </w:r>
            <w:r>
              <w:rPr>
                <w:rStyle w:val="19"/>
                <w:rFonts w:hint="eastAsia" w:ascii="仿宋" w:hAnsi="仿宋" w:eastAsia="仿宋" w:cs="仿宋"/>
                <w:b w:val="0"/>
                <w:bCs w:val="0"/>
                <w:i w:val="0"/>
                <w:iCs w:val="0"/>
                <w:caps w:val="0"/>
                <w:color w:val="auto"/>
                <w:spacing w:val="0"/>
                <w:sz w:val="28"/>
                <w:szCs w:val="28"/>
                <w:u w:val="none"/>
                <w:shd w:val="clear" w:color="auto" w:fill="FFFFFF"/>
              </w:rPr>
              <w:t>军</w:t>
            </w:r>
            <w:r>
              <w:rPr>
                <w:rFonts w:hint="eastAsia" w:ascii="仿宋" w:hAnsi="仿宋" w:eastAsia="仿宋" w:cs="仿宋"/>
                <w:b w:val="0"/>
                <w:bCs w:val="0"/>
                <w:i w:val="0"/>
                <w:iCs w:val="0"/>
                <w:caps w:val="0"/>
                <w:color w:val="auto"/>
                <w:spacing w:val="0"/>
                <w:sz w:val="28"/>
                <w:szCs w:val="28"/>
                <w:u w:val="none"/>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bidi="ar-SA"/>
              </w:rPr>
              <w:t>象山区副</w:t>
            </w:r>
            <w:r>
              <w:rPr>
                <w:rFonts w:hint="eastAsia" w:ascii="仿宋" w:hAnsi="仿宋" w:eastAsia="仿宋" w:cs="仿宋"/>
                <w:color w:val="auto"/>
                <w:sz w:val="28"/>
                <w:szCs w:val="28"/>
                <w:lang w:bidi="ar-SA"/>
              </w:rPr>
              <w:t>区长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sz w:val="28"/>
                <w:szCs w:val="28"/>
                <w:u w:val="none"/>
                <w:shd w:val="clear" w:color="auto" w:fill="FFFFFF"/>
              </w:rPr>
              <w:fldChar w:fldCharType="begin"/>
            </w:r>
            <w:r>
              <w:rPr>
                <w:rFonts w:hint="eastAsia" w:ascii="仿宋" w:hAnsi="仿宋" w:eastAsia="仿宋" w:cs="仿宋"/>
                <w:b w:val="0"/>
                <w:bCs w:val="0"/>
                <w:i w:val="0"/>
                <w:iCs w:val="0"/>
                <w:caps w:val="0"/>
                <w:color w:val="auto"/>
                <w:spacing w:val="0"/>
                <w:sz w:val="28"/>
                <w:szCs w:val="28"/>
                <w:u w:val="none"/>
                <w:shd w:val="clear" w:color="auto" w:fill="FFFFFF"/>
              </w:rPr>
              <w:instrText xml:space="preserve"> HYPERLINK "http://www.glxsqzf.gov.cn/xxgk/zfld/202109/t20210923_2127560.htm" \o "副区长：蒋雪娇" \t "http://www.glxsqzf.gov.cn/xxgk/zfld/_blank" </w:instrText>
            </w:r>
            <w:r>
              <w:rPr>
                <w:rFonts w:hint="eastAsia" w:ascii="仿宋" w:hAnsi="仿宋" w:eastAsia="仿宋" w:cs="仿宋"/>
                <w:b w:val="0"/>
                <w:bCs w:val="0"/>
                <w:i w:val="0"/>
                <w:iCs w:val="0"/>
                <w:caps w:val="0"/>
                <w:color w:val="auto"/>
                <w:spacing w:val="0"/>
                <w:sz w:val="28"/>
                <w:szCs w:val="28"/>
                <w:u w:val="none"/>
                <w:shd w:val="clear" w:color="auto" w:fill="FFFFFF"/>
              </w:rPr>
              <w:fldChar w:fldCharType="separate"/>
            </w:r>
            <w:r>
              <w:rPr>
                <w:rStyle w:val="19"/>
                <w:rFonts w:hint="eastAsia" w:ascii="仿宋" w:hAnsi="仿宋" w:eastAsia="仿宋" w:cs="仿宋"/>
                <w:b w:val="0"/>
                <w:bCs w:val="0"/>
                <w:i w:val="0"/>
                <w:iCs w:val="0"/>
                <w:caps w:val="0"/>
                <w:color w:val="auto"/>
                <w:spacing w:val="0"/>
                <w:sz w:val="28"/>
                <w:szCs w:val="28"/>
                <w:u w:val="none"/>
                <w:shd w:val="clear" w:color="auto" w:fill="FFFFFF"/>
              </w:rPr>
              <w:t>蒋雪娇</w:t>
            </w:r>
            <w:r>
              <w:rPr>
                <w:rFonts w:hint="eastAsia" w:ascii="仿宋" w:hAnsi="仿宋" w:eastAsia="仿宋" w:cs="仿宋"/>
                <w:b w:val="0"/>
                <w:bCs w:val="0"/>
                <w:i w:val="0"/>
                <w:iCs w:val="0"/>
                <w:caps w:val="0"/>
                <w:color w:val="auto"/>
                <w:spacing w:val="0"/>
                <w:sz w:val="28"/>
                <w:szCs w:val="28"/>
                <w:u w:val="none"/>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eastAsia="zh-CN" w:bidi="ar-SA"/>
              </w:rPr>
              <w:t>象山区副</w:t>
            </w:r>
            <w:r>
              <w:rPr>
                <w:rFonts w:hint="eastAsia" w:ascii="仿宋" w:hAnsi="仿宋" w:eastAsia="仿宋" w:cs="仿宋"/>
                <w:color w:val="auto"/>
                <w:sz w:val="28"/>
                <w:szCs w:val="28"/>
                <w:lang w:bidi="ar-SA"/>
              </w:rPr>
              <w:t>区长</w:t>
            </w:r>
            <w:r>
              <w:rPr>
                <w:rFonts w:hint="eastAsia" w:ascii="仿宋" w:hAnsi="仿宋" w:eastAsia="仿宋" w:cs="仿宋"/>
                <w:color w:val="auto"/>
                <w:sz w:val="28"/>
                <w:szCs w:val="28"/>
                <w:lang w:eastAsia="zh-CN" w:bidi="ar-SA"/>
              </w:rPr>
              <w:t>、</w:t>
            </w:r>
            <w:r>
              <w:rPr>
                <w:rFonts w:hint="eastAsia" w:ascii="仿宋" w:hAnsi="仿宋" w:eastAsia="仿宋" w:cs="仿宋"/>
                <w:color w:val="auto"/>
                <w:sz w:val="28"/>
                <w:szCs w:val="28"/>
                <w:lang w:val="en-US" w:eastAsia="zh-CN" w:bidi="ar-SA"/>
              </w:rPr>
              <w:t>公安分局局长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eastAsia="zh-CN" w:bidi="ar-SA"/>
              </w:rPr>
            </w:pPr>
            <w:r>
              <w:rPr>
                <w:rFonts w:hint="eastAsia" w:ascii="仿宋" w:hAnsi="仿宋" w:eastAsia="仿宋" w:cs="仿宋"/>
                <w:b w:val="0"/>
                <w:bCs w:val="0"/>
                <w:i w:val="0"/>
                <w:iCs w:val="0"/>
                <w:caps w:val="0"/>
                <w:color w:val="auto"/>
                <w:spacing w:val="0"/>
                <w:sz w:val="28"/>
                <w:szCs w:val="28"/>
                <w:u w:val="none"/>
                <w:shd w:val="clear" w:color="auto" w:fill="FFFFFF"/>
              </w:rPr>
              <w:fldChar w:fldCharType="begin"/>
            </w:r>
            <w:r>
              <w:rPr>
                <w:rFonts w:hint="eastAsia" w:ascii="仿宋" w:hAnsi="仿宋" w:eastAsia="仿宋" w:cs="仿宋"/>
                <w:b w:val="0"/>
                <w:bCs w:val="0"/>
                <w:i w:val="0"/>
                <w:iCs w:val="0"/>
                <w:caps w:val="0"/>
                <w:color w:val="auto"/>
                <w:spacing w:val="0"/>
                <w:sz w:val="28"/>
                <w:szCs w:val="28"/>
                <w:u w:val="none"/>
                <w:shd w:val="clear" w:color="auto" w:fill="FFFFFF"/>
              </w:rPr>
              <w:instrText xml:space="preserve"> HYPERLINK "http://www.glxsqzf.gov.cn/xxgk/zfld/201806/t20180627_825182.htm" \o "副区长：王  华" \t "http://www.glxsqzf.gov.cn/xxgk/zfld/_blank" </w:instrText>
            </w:r>
            <w:r>
              <w:rPr>
                <w:rFonts w:hint="eastAsia" w:ascii="仿宋" w:hAnsi="仿宋" w:eastAsia="仿宋" w:cs="仿宋"/>
                <w:b w:val="0"/>
                <w:bCs w:val="0"/>
                <w:i w:val="0"/>
                <w:iCs w:val="0"/>
                <w:caps w:val="0"/>
                <w:color w:val="auto"/>
                <w:spacing w:val="0"/>
                <w:sz w:val="28"/>
                <w:szCs w:val="28"/>
                <w:u w:val="none"/>
                <w:shd w:val="clear" w:color="auto" w:fill="FFFFFF"/>
              </w:rPr>
              <w:fldChar w:fldCharType="separate"/>
            </w:r>
            <w:r>
              <w:rPr>
                <w:rStyle w:val="19"/>
                <w:rFonts w:hint="eastAsia" w:ascii="仿宋" w:hAnsi="仿宋" w:eastAsia="仿宋" w:cs="仿宋"/>
                <w:b w:val="0"/>
                <w:bCs w:val="0"/>
                <w:i w:val="0"/>
                <w:iCs w:val="0"/>
                <w:caps w:val="0"/>
                <w:color w:val="auto"/>
                <w:spacing w:val="0"/>
                <w:sz w:val="28"/>
                <w:szCs w:val="28"/>
                <w:u w:val="none"/>
                <w:shd w:val="clear" w:color="auto" w:fill="FFFFFF"/>
              </w:rPr>
              <w:t>王</w:t>
            </w:r>
            <w:r>
              <w:rPr>
                <w:rStyle w:val="19"/>
                <w:rFonts w:hint="eastAsia" w:ascii="仿宋" w:hAnsi="仿宋" w:eastAsia="仿宋" w:cs="仿宋"/>
                <w:b w:val="0"/>
                <w:bCs w:val="0"/>
                <w:i w:val="0"/>
                <w:iCs w:val="0"/>
                <w:caps w:val="0"/>
                <w:color w:val="auto"/>
                <w:spacing w:val="0"/>
                <w:sz w:val="28"/>
                <w:szCs w:val="28"/>
                <w:u w:val="none"/>
                <w:shd w:val="clear" w:color="auto" w:fill="FFFFFF"/>
                <w:lang w:val="en-US" w:eastAsia="zh-CN"/>
              </w:rPr>
              <w:t xml:space="preserve"> </w:t>
            </w:r>
            <w:r>
              <w:rPr>
                <w:rStyle w:val="19"/>
                <w:rFonts w:hint="eastAsia" w:ascii="仿宋" w:hAnsi="仿宋" w:eastAsia="仿宋" w:cs="仿宋"/>
                <w:b w:val="0"/>
                <w:bCs w:val="0"/>
                <w:i w:val="0"/>
                <w:iCs w:val="0"/>
                <w:caps w:val="0"/>
                <w:color w:val="auto"/>
                <w:spacing w:val="0"/>
                <w:sz w:val="28"/>
                <w:szCs w:val="28"/>
                <w:u w:val="none"/>
                <w:shd w:val="clear" w:color="auto" w:fill="FFFFFF"/>
              </w:rPr>
              <w:t xml:space="preserve"> 华</w:t>
            </w:r>
            <w:r>
              <w:rPr>
                <w:rFonts w:hint="eastAsia" w:ascii="仿宋" w:hAnsi="仿宋" w:eastAsia="仿宋" w:cs="仿宋"/>
                <w:b w:val="0"/>
                <w:bCs w:val="0"/>
                <w:i w:val="0"/>
                <w:iCs w:val="0"/>
                <w:caps w:val="0"/>
                <w:color w:val="auto"/>
                <w:spacing w:val="0"/>
                <w:sz w:val="28"/>
                <w:szCs w:val="28"/>
                <w:u w:val="none"/>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bidi="ar-SA"/>
              </w:rPr>
              <w:t>象山区副</w:t>
            </w:r>
            <w:r>
              <w:rPr>
                <w:rFonts w:hint="eastAsia" w:ascii="仿宋" w:hAnsi="仿宋" w:eastAsia="仿宋" w:cs="仿宋"/>
                <w:color w:val="auto"/>
                <w:sz w:val="28"/>
                <w:szCs w:val="28"/>
                <w:lang w:bidi="ar-SA"/>
              </w:rPr>
              <w:t>区长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eastAsia="zh-CN" w:bidi="ar-SA"/>
              </w:rPr>
            </w:pPr>
            <w:r>
              <w:rPr>
                <w:rFonts w:hint="eastAsia" w:ascii="仿宋" w:hAnsi="仿宋" w:eastAsia="仿宋" w:cs="仿宋"/>
                <w:b w:val="0"/>
                <w:bCs w:val="0"/>
                <w:i w:val="0"/>
                <w:iCs w:val="0"/>
                <w:caps w:val="0"/>
                <w:color w:val="auto"/>
                <w:spacing w:val="0"/>
                <w:sz w:val="28"/>
                <w:szCs w:val="28"/>
                <w:u w:val="none"/>
                <w:shd w:val="clear" w:color="auto" w:fill="FFFFFF"/>
              </w:rPr>
              <w:fldChar w:fldCharType="begin"/>
            </w:r>
            <w:r>
              <w:rPr>
                <w:rFonts w:hint="eastAsia" w:ascii="仿宋" w:hAnsi="仿宋" w:eastAsia="仿宋" w:cs="仿宋"/>
                <w:b w:val="0"/>
                <w:bCs w:val="0"/>
                <w:i w:val="0"/>
                <w:iCs w:val="0"/>
                <w:caps w:val="0"/>
                <w:color w:val="auto"/>
                <w:spacing w:val="0"/>
                <w:sz w:val="28"/>
                <w:szCs w:val="28"/>
                <w:u w:val="none"/>
                <w:shd w:val="clear" w:color="auto" w:fill="FFFFFF"/>
              </w:rPr>
              <w:instrText xml:space="preserve"> HYPERLINK "http://www.glxsqzf.gov.cn/xxgk/zfld/202109/t20210924_2128170.htm" \o "副区长：凌  熙" \t "http://www.glxsqzf.gov.cn/xxgk/zfld/_blank" </w:instrText>
            </w:r>
            <w:r>
              <w:rPr>
                <w:rFonts w:hint="eastAsia" w:ascii="仿宋" w:hAnsi="仿宋" w:eastAsia="仿宋" w:cs="仿宋"/>
                <w:b w:val="0"/>
                <w:bCs w:val="0"/>
                <w:i w:val="0"/>
                <w:iCs w:val="0"/>
                <w:caps w:val="0"/>
                <w:color w:val="auto"/>
                <w:spacing w:val="0"/>
                <w:sz w:val="28"/>
                <w:szCs w:val="28"/>
                <w:u w:val="none"/>
                <w:shd w:val="clear" w:color="auto" w:fill="FFFFFF"/>
              </w:rPr>
              <w:fldChar w:fldCharType="separate"/>
            </w:r>
            <w:r>
              <w:rPr>
                <w:rStyle w:val="19"/>
                <w:rFonts w:hint="eastAsia" w:ascii="仿宋" w:hAnsi="仿宋" w:eastAsia="仿宋" w:cs="仿宋"/>
                <w:b w:val="0"/>
                <w:bCs w:val="0"/>
                <w:i w:val="0"/>
                <w:iCs w:val="0"/>
                <w:caps w:val="0"/>
                <w:color w:val="auto"/>
                <w:spacing w:val="0"/>
                <w:sz w:val="28"/>
                <w:szCs w:val="28"/>
                <w:u w:val="none"/>
                <w:shd w:val="clear" w:color="auto" w:fill="FFFFFF"/>
              </w:rPr>
              <w:t xml:space="preserve">凌 </w:t>
            </w:r>
            <w:r>
              <w:rPr>
                <w:rStyle w:val="19"/>
                <w:rFonts w:hint="eastAsia" w:ascii="仿宋" w:hAnsi="仿宋" w:eastAsia="仿宋" w:cs="仿宋"/>
                <w:b w:val="0"/>
                <w:bCs w:val="0"/>
                <w:i w:val="0"/>
                <w:iCs w:val="0"/>
                <w:caps w:val="0"/>
                <w:color w:val="auto"/>
                <w:spacing w:val="0"/>
                <w:sz w:val="28"/>
                <w:szCs w:val="28"/>
                <w:u w:val="none"/>
                <w:shd w:val="clear" w:color="auto" w:fill="FFFFFF"/>
                <w:lang w:val="en-US" w:eastAsia="zh-CN"/>
              </w:rPr>
              <w:t xml:space="preserve"> </w:t>
            </w:r>
            <w:r>
              <w:rPr>
                <w:rStyle w:val="19"/>
                <w:rFonts w:hint="eastAsia" w:ascii="仿宋" w:hAnsi="仿宋" w:eastAsia="仿宋" w:cs="仿宋"/>
                <w:b w:val="0"/>
                <w:bCs w:val="0"/>
                <w:i w:val="0"/>
                <w:iCs w:val="0"/>
                <w:caps w:val="0"/>
                <w:color w:val="auto"/>
                <w:spacing w:val="0"/>
                <w:sz w:val="28"/>
                <w:szCs w:val="28"/>
                <w:u w:val="none"/>
                <w:shd w:val="clear" w:color="auto" w:fill="FFFFFF"/>
              </w:rPr>
              <w:t>熙</w:t>
            </w:r>
            <w:r>
              <w:rPr>
                <w:rFonts w:hint="eastAsia" w:ascii="仿宋" w:hAnsi="仿宋" w:eastAsia="仿宋" w:cs="仿宋"/>
                <w:b w:val="0"/>
                <w:bCs w:val="0"/>
                <w:i w:val="0"/>
                <w:iCs w:val="0"/>
                <w:caps w:val="0"/>
                <w:color w:val="auto"/>
                <w:spacing w:val="0"/>
                <w:sz w:val="28"/>
                <w:szCs w:val="28"/>
                <w:u w:val="none"/>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象山区副</w:t>
            </w:r>
            <w:r>
              <w:rPr>
                <w:rFonts w:hint="eastAsia" w:ascii="仿宋" w:hAnsi="仿宋" w:eastAsia="仿宋" w:cs="仿宋"/>
                <w:color w:val="auto"/>
                <w:sz w:val="28"/>
                <w:szCs w:val="28"/>
                <w:lang w:bidi="ar-SA"/>
              </w:rPr>
              <w:t>区长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u w:val="none"/>
                <w:shd w:val="clear" w:color="auto" w:fill="FFFFFF"/>
              </w:rPr>
            </w:pPr>
            <w:r>
              <w:rPr>
                <w:rFonts w:hint="eastAsia" w:ascii="仿宋" w:hAnsi="仿宋" w:eastAsia="仿宋" w:cs="仿宋"/>
                <w:b w:val="0"/>
                <w:bCs w:val="0"/>
                <w:i w:val="0"/>
                <w:iCs w:val="0"/>
                <w:caps w:val="0"/>
                <w:color w:val="auto"/>
                <w:spacing w:val="0"/>
                <w:sz w:val="28"/>
                <w:szCs w:val="28"/>
                <w:u w:val="none"/>
                <w:shd w:val="clear" w:color="auto" w:fill="FFFFFF"/>
              </w:rPr>
              <w:fldChar w:fldCharType="begin"/>
            </w:r>
            <w:r>
              <w:rPr>
                <w:rFonts w:hint="eastAsia" w:ascii="仿宋" w:hAnsi="仿宋" w:eastAsia="仿宋" w:cs="仿宋"/>
                <w:b w:val="0"/>
                <w:bCs w:val="0"/>
                <w:i w:val="0"/>
                <w:iCs w:val="0"/>
                <w:caps w:val="0"/>
                <w:color w:val="auto"/>
                <w:spacing w:val="0"/>
                <w:sz w:val="28"/>
                <w:szCs w:val="28"/>
                <w:u w:val="none"/>
                <w:shd w:val="clear" w:color="auto" w:fill="FFFFFF"/>
              </w:rPr>
              <w:instrText xml:space="preserve"> HYPERLINK "http://www.glxsqzf.gov.cn/xxgk/zfld/202109/t20210902_2116362.htm" \o "副区长：蔡  尧" \t "http://www.glxsqzf.gov.cn/xxgk/zfld/_blank" </w:instrText>
            </w:r>
            <w:r>
              <w:rPr>
                <w:rFonts w:hint="eastAsia" w:ascii="仿宋" w:hAnsi="仿宋" w:eastAsia="仿宋" w:cs="仿宋"/>
                <w:b w:val="0"/>
                <w:bCs w:val="0"/>
                <w:i w:val="0"/>
                <w:iCs w:val="0"/>
                <w:caps w:val="0"/>
                <w:color w:val="auto"/>
                <w:spacing w:val="0"/>
                <w:sz w:val="28"/>
                <w:szCs w:val="28"/>
                <w:u w:val="none"/>
                <w:shd w:val="clear" w:color="auto" w:fill="FFFFFF"/>
              </w:rPr>
              <w:fldChar w:fldCharType="separate"/>
            </w:r>
            <w:r>
              <w:rPr>
                <w:rStyle w:val="19"/>
                <w:rFonts w:hint="eastAsia" w:ascii="仿宋" w:hAnsi="仿宋" w:eastAsia="仿宋" w:cs="仿宋"/>
                <w:b w:val="0"/>
                <w:bCs w:val="0"/>
                <w:i w:val="0"/>
                <w:iCs w:val="0"/>
                <w:caps w:val="0"/>
                <w:color w:val="auto"/>
                <w:spacing w:val="0"/>
                <w:sz w:val="28"/>
                <w:szCs w:val="28"/>
                <w:u w:val="none"/>
                <w:shd w:val="clear" w:color="auto" w:fill="FFFFFF"/>
              </w:rPr>
              <w:t>蔡</w:t>
            </w:r>
            <w:r>
              <w:rPr>
                <w:rStyle w:val="19"/>
                <w:rFonts w:hint="eastAsia" w:ascii="仿宋" w:hAnsi="仿宋" w:eastAsia="仿宋" w:cs="仿宋"/>
                <w:b w:val="0"/>
                <w:bCs w:val="0"/>
                <w:i w:val="0"/>
                <w:iCs w:val="0"/>
                <w:caps w:val="0"/>
                <w:color w:val="auto"/>
                <w:spacing w:val="0"/>
                <w:sz w:val="28"/>
                <w:szCs w:val="28"/>
                <w:u w:val="none"/>
                <w:shd w:val="clear" w:color="auto" w:fill="FFFFFF"/>
                <w:lang w:val="en-US" w:eastAsia="zh-CN"/>
              </w:rPr>
              <w:t xml:space="preserve"> </w:t>
            </w:r>
            <w:r>
              <w:rPr>
                <w:rStyle w:val="19"/>
                <w:rFonts w:hint="eastAsia" w:ascii="仿宋" w:hAnsi="仿宋" w:eastAsia="仿宋" w:cs="仿宋"/>
                <w:b w:val="0"/>
                <w:bCs w:val="0"/>
                <w:i w:val="0"/>
                <w:iCs w:val="0"/>
                <w:caps w:val="0"/>
                <w:color w:val="auto"/>
                <w:spacing w:val="0"/>
                <w:sz w:val="28"/>
                <w:szCs w:val="28"/>
                <w:u w:val="none"/>
                <w:shd w:val="clear" w:color="auto" w:fill="FFFFFF"/>
              </w:rPr>
              <w:t xml:space="preserve"> 尧</w:t>
            </w:r>
            <w:r>
              <w:rPr>
                <w:rFonts w:hint="eastAsia" w:ascii="仿宋" w:hAnsi="仿宋" w:eastAsia="仿宋" w:cs="仿宋"/>
                <w:b w:val="0"/>
                <w:bCs w:val="0"/>
                <w:i w:val="0"/>
                <w:iCs w:val="0"/>
                <w:caps w:val="0"/>
                <w:color w:val="auto"/>
                <w:spacing w:val="0"/>
                <w:sz w:val="28"/>
                <w:szCs w:val="28"/>
                <w:u w:val="none"/>
                <w:shd w:val="clear" w:color="auto" w:fill="FFFFFF"/>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i w:val="0"/>
                <w:iCs w:val="0"/>
                <w:caps w:val="0"/>
                <w:color w:val="auto"/>
                <w:spacing w:val="0"/>
                <w:sz w:val="28"/>
                <w:szCs w:val="28"/>
                <w:u w:val="none"/>
                <w:shd w:val="clear" w:color="auto" w:fill="FFFFFF"/>
              </w:rPr>
              <w:fldChar w:fldCharType="begin"/>
            </w:r>
            <w:r>
              <w:rPr>
                <w:rFonts w:hint="eastAsia" w:ascii="仿宋" w:hAnsi="仿宋" w:eastAsia="仿宋" w:cs="仿宋"/>
                <w:i w:val="0"/>
                <w:iCs w:val="0"/>
                <w:caps w:val="0"/>
                <w:color w:val="auto"/>
                <w:spacing w:val="0"/>
                <w:sz w:val="28"/>
                <w:szCs w:val="28"/>
                <w:u w:val="none"/>
                <w:shd w:val="clear" w:color="auto" w:fill="FFFFFF"/>
              </w:rPr>
              <w:instrText xml:space="preserve"> HYPERLINK "http://www.glxsqzf.gov.cn/xxgk/zfld/201705/t20170509_642296.htm" \o "二级调研员：周  灿" \t "http://www.glxsqzf.gov.cn/xxgk/zfld/_blank" </w:instrText>
            </w:r>
            <w:r>
              <w:rPr>
                <w:rFonts w:hint="eastAsia" w:ascii="仿宋" w:hAnsi="仿宋" w:eastAsia="仿宋" w:cs="仿宋"/>
                <w:i w:val="0"/>
                <w:iCs w:val="0"/>
                <w:caps w:val="0"/>
                <w:color w:val="auto"/>
                <w:spacing w:val="0"/>
                <w:sz w:val="28"/>
                <w:szCs w:val="28"/>
                <w:u w:val="none"/>
                <w:shd w:val="clear" w:color="auto" w:fill="FFFFFF"/>
              </w:rPr>
              <w:fldChar w:fldCharType="separate"/>
            </w:r>
            <w:r>
              <w:rPr>
                <w:rStyle w:val="19"/>
                <w:rFonts w:hint="eastAsia" w:ascii="仿宋" w:hAnsi="仿宋" w:eastAsia="仿宋" w:cs="仿宋"/>
                <w:i w:val="0"/>
                <w:iCs w:val="0"/>
                <w:caps w:val="0"/>
                <w:color w:val="auto"/>
                <w:spacing w:val="0"/>
                <w:sz w:val="28"/>
                <w:szCs w:val="28"/>
                <w:u w:val="none"/>
                <w:shd w:val="clear" w:color="auto" w:fill="FFFFFF"/>
              </w:rPr>
              <w:t>二级调研员</w:t>
            </w:r>
            <w:r>
              <w:rPr>
                <w:rFonts w:hint="eastAsia" w:ascii="仿宋" w:hAnsi="仿宋" w:eastAsia="仿宋" w:cs="仿宋"/>
                <w:i w:val="0"/>
                <w:iCs w:val="0"/>
                <w:caps w:val="0"/>
                <w:color w:val="auto"/>
                <w:spacing w:val="0"/>
                <w:sz w:val="28"/>
                <w:szCs w:val="28"/>
                <w:u w:val="none"/>
                <w:shd w:val="clear" w:color="auto" w:fill="FFFFFF"/>
              </w:rPr>
              <w:fldChar w:fldCharType="end"/>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u w:val="none"/>
                <w:shd w:val="clear" w:color="auto" w:fill="FFFFFF"/>
              </w:rPr>
            </w:pPr>
            <w:r>
              <w:rPr>
                <w:rStyle w:val="19"/>
                <w:rFonts w:hint="eastAsia" w:ascii="仿宋" w:hAnsi="仿宋" w:eastAsia="仿宋" w:cs="仿宋"/>
                <w:i w:val="0"/>
                <w:iCs w:val="0"/>
                <w:caps w:val="0"/>
                <w:color w:val="auto"/>
                <w:spacing w:val="0"/>
                <w:sz w:val="28"/>
                <w:szCs w:val="28"/>
                <w:u w:val="none"/>
                <w:shd w:val="clear" w:color="auto" w:fill="FFFFFF"/>
              </w:rPr>
              <w:t xml:space="preserve">周 </w:t>
            </w:r>
            <w:r>
              <w:rPr>
                <w:rStyle w:val="19"/>
                <w:rFonts w:hint="eastAsia" w:ascii="仿宋" w:hAnsi="仿宋" w:eastAsia="仿宋" w:cs="仿宋"/>
                <w:i w:val="0"/>
                <w:iCs w:val="0"/>
                <w:caps w:val="0"/>
                <w:color w:val="auto"/>
                <w:spacing w:val="0"/>
                <w:sz w:val="28"/>
                <w:szCs w:val="28"/>
                <w:u w:val="none"/>
                <w:shd w:val="clear" w:color="auto" w:fill="FFFFFF"/>
                <w:lang w:val="en-US" w:eastAsia="zh-CN"/>
              </w:rPr>
              <w:t xml:space="preserve"> </w:t>
            </w:r>
            <w:r>
              <w:rPr>
                <w:rStyle w:val="19"/>
                <w:rFonts w:hint="eastAsia" w:ascii="仿宋" w:hAnsi="仿宋" w:eastAsia="仿宋" w:cs="仿宋"/>
                <w:i w:val="0"/>
                <w:iCs w:val="0"/>
                <w:caps w:val="0"/>
                <w:color w:val="auto"/>
                <w:spacing w:val="0"/>
                <w:sz w:val="28"/>
                <w:szCs w:val="28"/>
                <w:u w:val="none"/>
                <w:shd w:val="clear" w:color="auto" w:fill="FFFFFF"/>
              </w:rPr>
              <w:t>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区委宣传部部长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bidi="ar-SA"/>
              </w:rPr>
            </w:pPr>
            <w:r>
              <w:rPr>
                <w:rFonts w:hint="eastAsia" w:ascii="仿宋" w:hAnsi="仿宋" w:eastAsia="仿宋" w:cs="仿宋"/>
                <w:b w:val="0"/>
                <w:bCs w:val="0"/>
                <w:i w:val="0"/>
                <w:iCs w:val="0"/>
                <w:caps w:val="0"/>
                <w:color w:val="auto"/>
                <w:spacing w:val="0"/>
                <w:sz w:val="28"/>
                <w:szCs w:val="28"/>
                <w:shd w:val="clear" w:color="auto" w:fill="FFFFFF"/>
                <w:lang w:val="en-US" w:eastAsia="zh-CN"/>
              </w:rPr>
              <w:t>蒋海燕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象山区</w:t>
            </w:r>
            <w:r>
              <w:rPr>
                <w:rFonts w:hint="eastAsia" w:ascii="仿宋" w:hAnsi="仿宋" w:eastAsia="仿宋" w:cs="仿宋"/>
                <w:color w:val="auto"/>
                <w:sz w:val="28"/>
                <w:szCs w:val="28"/>
                <w:lang w:bidi="ar-SA"/>
              </w:rPr>
              <w:t>政府办主任</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i w:val="0"/>
                <w:iCs w:val="0"/>
                <w:caps w:val="0"/>
                <w:color w:val="auto"/>
                <w:spacing w:val="0"/>
                <w:sz w:val="28"/>
                <w:szCs w:val="28"/>
                <w:shd w:val="clear" w:color="auto" w:fill="FFFFFF"/>
              </w:rPr>
              <w:t>秦振福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区委宣传部</w:t>
            </w:r>
            <w:r>
              <w:rPr>
                <w:rFonts w:hint="eastAsia" w:ascii="仿宋" w:hAnsi="仿宋" w:eastAsia="仿宋" w:cs="仿宋"/>
                <w:color w:val="auto"/>
                <w:sz w:val="28"/>
                <w:szCs w:val="28"/>
                <w:lang w:val="en-US" w:eastAsia="zh-CN" w:bidi="ar-SA"/>
              </w:rPr>
              <w:t>副</w:t>
            </w:r>
            <w:r>
              <w:rPr>
                <w:rFonts w:hint="eastAsia" w:ascii="仿宋" w:hAnsi="仿宋" w:eastAsia="仿宋" w:cs="仿宋"/>
                <w:color w:val="auto"/>
                <w:sz w:val="28"/>
                <w:szCs w:val="28"/>
                <w:lang w:eastAsia="zh-CN" w:bidi="ar-SA"/>
              </w:rPr>
              <w:t>部长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t>袁明辉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象山区应急局</w:t>
            </w:r>
            <w:r>
              <w:rPr>
                <w:rFonts w:hint="eastAsia" w:ascii="仿宋" w:hAnsi="仿宋" w:eastAsia="仿宋" w:cs="仿宋"/>
                <w:color w:val="auto"/>
                <w:sz w:val="28"/>
                <w:szCs w:val="28"/>
                <w:lang w:bidi="ar-SA"/>
              </w:rPr>
              <w:t>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i w:val="0"/>
                <w:iCs w:val="0"/>
                <w:caps w:val="0"/>
                <w:color w:val="auto"/>
                <w:spacing w:val="0"/>
                <w:sz w:val="28"/>
                <w:szCs w:val="28"/>
                <w:shd w:val="clear" w:color="auto" w:fill="FFFFFF"/>
              </w:rPr>
              <w:t>尹章武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象山区发改局</w:t>
            </w:r>
            <w:r>
              <w:rPr>
                <w:rFonts w:hint="eastAsia" w:ascii="仿宋" w:hAnsi="仿宋" w:eastAsia="仿宋" w:cs="仿宋"/>
                <w:color w:val="auto"/>
                <w:sz w:val="28"/>
                <w:szCs w:val="28"/>
                <w:lang w:val="en-US" w:eastAsia="zh-CN" w:bidi="ar-SA"/>
              </w:rPr>
              <w:t>副局长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bidi="ar-SA"/>
              </w:rPr>
            </w:pPr>
            <w:r>
              <w:rPr>
                <w:rFonts w:hint="eastAsia" w:ascii="仿宋" w:hAnsi="仿宋" w:eastAsia="仿宋" w:cs="仿宋"/>
                <w:b w:val="0"/>
                <w:bCs w:val="0"/>
                <w:i w:val="0"/>
                <w:iCs w:val="0"/>
                <w:caps w:val="0"/>
                <w:color w:val="auto"/>
                <w:spacing w:val="0"/>
                <w:sz w:val="28"/>
                <w:szCs w:val="28"/>
                <w:shd w:val="clear" w:color="auto" w:fill="FFFFFF"/>
                <w:lang w:val="en-US" w:eastAsia="zh-CN"/>
              </w:rPr>
              <w:t>唐水灿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bidi="ar-SA"/>
              </w:rPr>
              <w:t>象山区</w:t>
            </w:r>
            <w:r>
              <w:rPr>
                <w:rFonts w:hint="eastAsia" w:ascii="仿宋" w:hAnsi="仿宋" w:eastAsia="仿宋" w:cs="仿宋"/>
                <w:color w:val="auto"/>
                <w:sz w:val="28"/>
                <w:szCs w:val="28"/>
                <w:lang w:bidi="ar-SA"/>
              </w:rPr>
              <w:t>财政局局长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t>肖  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bidi="ar-SA"/>
              </w:rPr>
              <w:t>象山区</w:t>
            </w:r>
            <w:r>
              <w:rPr>
                <w:rFonts w:hint="eastAsia" w:ascii="仿宋" w:hAnsi="仿宋" w:eastAsia="仿宋" w:cs="仿宋"/>
                <w:color w:val="auto"/>
                <w:sz w:val="28"/>
                <w:szCs w:val="28"/>
                <w:lang w:bidi="ar-SA"/>
              </w:rPr>
              <w:t>人社局局长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sz w:val="28"/>
                <w:szCs w:val="28"/>
                <w:shd w:val="clear" w:color="auto" w:fill="FFFFFF"/>
              </w:rPr>
              <w:t>陈丽萍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bidi="ar-SA"/>
              </w:rPr>
              <w:t>象山区住建</w:t>
            </w:r>
            <w:r>
              <w:rPr>
                <w:rFonts w:hint="eastAsia" w:ascii="仿宋" w:hAnsi="仿宋" w:eastAsia="仿宋" w:cs="仿宋"/>
                <w:color w:val="auto"/>
                <w:sz w:val="28"/>
                <w:szCs w:val="28"/>
                <w:lang w:bidi="ar-SA"/>
              </w:rPr>
              <w:t>局局长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sz w:val="28"/>
                <w:szCs w:val="28"/>
                <w:shd w:val="clear" w:color="auto" w:fill="FFFFFF"/>
              </w:rPr>
              <w:t>王晓黎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bidi="ar-SA"/>
              </w:rPr>
              <w:t>象山区卫健</w:t>
            </w:r>
            <w:r>
              <w:rPr>
                <w:rFonts w:hint="eastAsia" w:ascii="仿宋" w:hAnsi="仿宋" w:eastAsia="仿宋" w:cs="仿宋"/>
                <w:color w:val="auto"/>
                <w:sz w:val="28"/>
                <w:szCs w:val="28"/>
                <w:lang w:bidi="ar-SA"/>
              </w:rPr>
              <w:t>局局长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唐小雪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象山区总工会副主席</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李春喜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象山区民政局局长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李华明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象山区教育局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唐华镁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象山区工信局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i w:val="0"/>
                <w:iCs w:val="0"/>
                <w:caps w:val="0"/>
                <w:color w:val="auto"/>
                <w:spacing w:val="0"/>
                <w:sz w:val="28"/>
                <w:szCs w:val="28"/>
                <w:shd w:val="clear" w:color="auto" w:fill="FFFFFF"/>
                <w:lang w:val="en-US" w:eastAsia="zh-CN"/>
              </w:rPr>
              <w:t>何  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象山区商务局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i w:val="0"/>
                <w:iCs w:val="0"/>
                <w:caps w:val="0"/>
                <w:color w:val="auto"/>
                <w:spacing w:val="0"/>
                <w:sz w:val="28"/>
                <w:szCs w:val="28"/>
                <w:shd w:val="clear" w:color="auto" w:fill="FFFFFF"/>
              </w:rPr>
              <w:t>秦</w:t>
            </w:r>
            <w:r>
              <w:rPr>
                <w:rFonts w:hint="eastAsia" w:ascii="仿宋" w:hAnsi="仿宋" w:eastAsia="仿宋" w:cs="仿宋"/>
                <w:b w:val="0"/>
                <w:bCs w:val="0"/>
                <w:i w:val="0"/>
                <w:iCs w:val="0"/>
                <w:caps w:val="0"/>
                <w:color w:val="auto"/>
                <w:spacing w:val="0"/>
                <w:sz w:val="28"/>
                <w:szCs w:val="28"/>
                <w:shd w:val="clear" w:color="auto" w:fill="FFFFFF"/>
                <w:lang w:val="en-US" w:eastAsia="zh-CN"/>
              </w:rPr>
              <w:t xml:space="preserve">  </w:t>
            </w:r>
            <w:r>
              <w:rPr>
                <w:rFonts w:hint="eastAsia" w:ascii="仿宋" w:hAnsi="仿宋" w:eastAsia="仿宋" w:cs="仿宋"/>
                <w:b w:val="0"/>
                <w:bCs w:val="0"/>
                <w:i w:val="0"/>
                <w:iCs w:val="0"/>
                <w:caps w:val="0"/>
                <w:color w:val="auto"/>
                <w:spacing w:val="0"/>
                <w:sz w:val="28"/>
                <w:szCs w:val="28"/>
                <w:shd w:val="clear" w:color="auto" w:fill="FFFFFF"/>
              </w:rPr>
              <w:t>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象山区市场监管局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i w:val="0"/>
                <w:iCs w:val="0"/>
                <w:caps w:val="0"/>
                <w:color w:val="auto"/>
                <w:spacing w:val="0"/>
                <w:sz w:val="28"/>
                <w:szCs w:val="28"/>
                <w:shd w:val="clear" w:color="auto" w:fill="FFFFFF"/>
              </w:rPr>
              <w:t>曾瑞仁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象山区文体</w:t>
            </w:r>
            <w:r>
              <w:rPr>
                <w:rFonts w:hint="eastAsia" w:ascii="仿宋" w:hAnsi="仿宋" w:eastAsia="仿宋" w:cs="仿宋"/>
                <w:color w:val="auto"/>
                <w:sz w:val="28"/>
                <w:szCs w:val="28"/>
                <w:lang w:val="en-US" w:eastAsia="zh-CN" w:bidi="ar-SA"/>
              </w:rPr>
              <w:t>旅</w:t>
            </w:r>
            <w:r>
              <w:rPr>
                <w:rFonts w:hint="eastAsia" w:ascii="仿宋" w:hAnsi="仿宋" w:eastAsia="仿宋" w:cs="仿宋"/>
                <w:color w:val="auto"/>
                <w:sz w:val="28"/>
                <w:szCs w:val="28"/>
                <w:lang w:eastAsia="zh-CN" w:bidi="ar-SA"/>
              </w:rPr>
              <w:t>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贡乐伦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象山区城市管理局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i w:val="0"/>
                <w:iCs w:val="0"/>
                <w:caps w:val="0"/>
                <w:color w:val="auto"/>
                <w:spacing w:val="0"/>
                <w:sz w:val="28"/>
                <w:szCs w:val="28"/>
                <w:shd w:val="clear" w:color="auto" w:fill="FFFFFF"/>
              </w:rPr>
              <w:t>陈从军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象山区农业农村局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胡玉枝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二塘乡乡长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t>钱久胜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南门街道办事处</w:t>
            </w:r>
            <w:r>
              <w:rPr>
                <w:rFonts w:hint="eastAsia" w:ascii="仿宋" w:hAnsi="仿宋" w:eastAsia="仿宋" w:cs="仿宋"/>
                <w:color w:val="auto"/>
                <w:sz w:val="28"/>
                <w:szCs w:val="28"/>
                <w:lang w:val="en-US" w:eastAsia="zh-CN" w:bidi="ar-SA"/>
              </w:rPr>
              <w:t>主任</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t>蒋祝群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象山街道办事处</w:t>
            </w:r>
            <w:r>
              <w:rPr>
                <w:rFonts w:hint="eastAsia" w:ascii="仿宋" w:hAnsi="仿宋" w:eastAsia="仿宋" w:cs="仿宋"/>
                <w:color w:val="auto"/>
                <w:sz w:val="28"/>
                <w:szCs w:val="28"/>
                <w:lang w:val="en-US" w:eastAsia="zh-CN" w:bidi="ar-SA"/>
              </w:rPr>
              <w:t>主任</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t>胡志龙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平山街道办事处</w:t>
            </w:r>
            <w:r>
              <w:rPr>
                <w:rFonts w:hint="eastAsia" w:ascii="仿宋" w:hAnsi="仿宋" w:eastAsia="仿宋" w:cs="仿宋"/>
                <w:color w:val="auto"/>
                <w:sz w:val="28"/>
                <w:szCs w:val="28"/>
                <w:lang w:val="en-US" w:eastAsia="zh-CN" w:bidi="ar-SA"/>
              </w:rPr>
              <w:t>主任</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t>胡  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val="en-US" w:eastAsia="zh-CN" w:bidi="ar-SA"/>
              </w:rPr>
              <w:t>市自然资源局象山分</w:t>
            </w:r>
            <w:r>
              <w:rPr>
                <w:rFonts w:hint="eastAsia" w:ascii="仿宋" w:hAnsi="仿宋" w:eastAsia="仿宋" w:cs="仿宋"/>
                <w:color w:val="auto"/>
                <w:sz w:val="28"/>
                <w:szCs w:val="28"/>
                <w:lang w:eastAsia="zh-CN" w:bidi="ar-SA"/>
              </w:rPr>
              <w:t>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唐文勇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象山区生态环境分局</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蔡立业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象山公安分局</w:t>
            </w:r>
            <w:r>
              <w:rPr>
                <w:rFonts w:hint="eastAsia" w:ascii="仿宋" w:hAnsi="仿宋" w:eastAsia="仿宋" w:cs="仿宋"/>
                <w:color w:val="auto"/>
                <w:sz w:val="28"/>
                <w:szCs w:val="28"/>
                <w:lang w:val="en-US" w:eastAsia="zh-CN" w:bidi="ar-SA"/>
              </w:rPr>
              <w:t>副</w:t>
            </w:r>
            <w:r>
              <w:rPr>
                <w:rFonts w:hint="eastAsia" w:ascii="仿宋" w:hAnsi="仿宋" w:eastAsia="仿宋" w:cs="仿宋"/>
                <w:color w:val="auto"/>
                <w:sz w:val="28"/>
                <w:szCs w:val="28"/>
                <w:lang w:eastAsia="zh-CN" w:bidi="ar-SA"/>
              </w:rPr>
              <w:t>局长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邹  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eastAsia="zh-CN" w:bidi="ar-SA"/>
              </w:rPr>
              <w:t>象山交警大队大队长</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default" w:ascii="仿宋" w:hAnsi="仿宋" w:eastAsia="仿宋" w:cs="仿宋"/>
                <w:b w:val="0"/>
                <w:bCs w:val="0"/>
                <w:color w:val="auto"/>
                <w:sz w:val="28"/>
                <w:szCs w:val="28"/>
                <w:lang w:val="en-US" w:eastAsia="zh-CN" w:bidi="ar-SA"/>
              </w:rPr>
            </w:pPr>
            <w:r>
              <w:rPr>
                <w:rFonts w:hint="eastAsia" w:ascii="仿宋" w:hAnsi="仿宋" w:eastAsia="仿宋" w:cs="仿宋"/>
                <w:b w:val="0"/>
                <w:bCs w:val="0"/>
                <w:color w:val="auto"/>
                <w:sz w:val="28"/>
                <w:szCs w:val="28"/>
                <w:lang w:val="en-US" w:eastAsia="zh-CN" w:bidi="ar-SA"/>
              </w:rPr>
              <w:t>王志成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630" w:type="dxa"/>
            <w:tcBorders>
              <w:top w:val="single" w:color="auto" w:sz="4" w:space="0"/>
              <w:left w:val="single" w:color="auto" w:sz="4" w:space="0"/>
              <w:bottom w:val="single" w:color="auto" w:sz="4" w:space="0"/>
              <w:right w:val="single" w:color="auto" w:sz="4" w:space="0"/>
            </w:tcBorders>
            <w:noWrap w:val="0"/>
            <w:vAlign w:val="center"/>
          </w:tcPr>
          <w:p>
            <w:pPr>
              <w:pStyle w:val="22"/>
              <w:kinsoku/>
              <w:wordWrap/>
              <w:overflowPunct/>
              <w:topLinePunct w:val="0"/>
              <w:bidi w:val="0"/>
              <w:spacing w:line="400" w:lineRule="exact"/>
              <w:jc w:val="center"/>
              <w:textAlignment w:val="auto"/>
              <w:rPr>
                <w:rFonts w:hint="eastAsia" w:ascii="仿宋" w:hAnsi="仿宋" w:eastAsia="仿宋" w:cs="仿宋"/>
                <w:color w:val="auto"/>
                <w:sz w:val="28"/>
                <w:szCs w:val="28"/>
                <w:lang w:eastAsia="zh-CN" w:bidi="ar-SA"/>
              </w:rPr>
            </w:pPr>
            <w:r>
              <w:rPr>
                <w:rFonts w:hint="eastAsia" w:ascii="仿宋" w:hAnsi="仿宋" w:eastAsia="仿宋" w:cs="仿宋"/>
                <w:color w:val="auto"/>
                <w:sz w:val="28"/>
                <w:szCs w:val="28"/>
                <w:lang w:eastAsia="zh-CN" w:bidi="ar-SA"/>
              </w:rPr>
              <w:t>象山</w:t>
            </w:r>
            <w:r>
              <w:rPr>
                <w:rFonts w:hint="eastAsia" w:ascii="仿宋" w:hAnsi="仿宋" w:eastAsia="仿宋" w:cs="仿宋"/>
                <w:color w:val="auto"/>
                <w:sz w:val="28"/>
                <w:szCs w:val="28"/>
                <w:lang w:val="en-US" w:eastAsia="zh-CN" w:bidi="ar-SA"/>
              </w:rPr>
              <w:t>区</w:t>
            </w:r>
            <w:r>
              <w:rPr>
                <w:rFonts w:hint="eastAsia" w:ascii="仿宋" w:hAnsi="仿宋" w:eastAsia="仿宋" w:cs="仿宋"/>
                <w:color w:val="auto"/>
                <w:sz w:val="28"/>
                <w:szCs w:val="28"/>
                <w:lang w:eastAsia="zh-CN" w:bidi="ar-SA"/>
              </w:rPr>
              <w:t>消防大队</w:t>
            </w:r>
            <w:r>
              <w:rPr>
                <w:rFonts w:hint="eastAsia" w:ascii="仿宋" w:hAnsi="仿宋" w:eastAsia="仿宋" w:cs="仿宋"/>
                <w:color w:val="auto"/>
                <w:sz w:val="28"/>
                <w:szCs w:val="28"/>
                <w:lang w:val="en-US" w:eastAsia="zh-CN" w:bidi="ar-SA"/>
              </w:rPr>
              <w:t>教导员</w:t>
            </w:r>
          </w:p>
        </w:tc>
        <w:tc>
          <w:tcPr>
            <w:tcW w:w="3389" w:type="dxa"/>
            <w:tcBorders>
              <w:top w:val="single" w:color="auto" w:sz="4" w:space="0"/>
              <w:left w:val="single" w:color="auto" w:sz="4" w:space="0"/>
              <w:bottom w:val="single" w:color="auto" w:sz="4" w:space="0"/>
              <w:right w:val="single" w:color="auto" w:sz="4" w:space="0"/>
            </w:tcBorders>
            <w:noWrap w:val="0"/>
            <w:vAlign w:val="center"/>
          </w:tcPr>
          <w:p>
            <w:pPr>
              <w:pStyle w:val="23"/>
              <w:spacing w:line="400" w:lineRule="exact"/>
              <w:ind w:firstLine="0" w:firstLineChars="0"/>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路宏用</w:t>
            </w:r>
          </w:p>
        </w:tc>
      </w:tr>
      <w:bookmarkEnd w:id="958"/>
      <w:bookmarkEnd w:id="959"/>
    </w:tbl>
    <w:p>
      <w:pPr>
        <w:keepNext w:val="0"/>
        <w:keepLines w:val="0"/>
        <w:pageBreakBefore w:val="0"/>
        <w:widowControl w:val="0"/>
        <w:kinsoku/>
        <w:wordWrap/>
        <w:overflowPunct/>
        <w:topLinePunct w:val="0"/>
        <w:autoSpaceDE/>
        <w:autoSpaceDN/>
        <w:bidi w:val="0"/>
        <w:adjustRightInd/>
        <w:snapToGrid/>
        <w:spacing w:line="400" w:lineRule="exact"/>
        <w:textAlignment w:val="auto"/>
        <w:outlineLvl w:val="2"/>
        <w:rPr>
          <w:rFonts w:hint="eastAsia" w:ascii="仿宋" w:hAnsi="仿宋" w:eastAsia="仿宋" w:cs="仿宋"/>
          <w:b/>
          <w:bCs/>
          <w:color w:val="auto"/>
          <w:sz w:val="28"/>
          <w:szCs w:val="28"/>
          <w:lang w:val="en-US" w:eastAsia="zh-CN"/>
        </w:rPr>
      </w:pPr>
    </w:p>
    <w:bookmarkEnd w:id="343"/>
    <w:bookmarkEnd w:id="344"/>
    <w:bookmarkEnd w:id="345"/>
    <w:bookmarkEnd w:id="346"/>
    <w:bookmarkEnd w:id="347"/>
    <w:bookmarkEnd w:id="348"/>
    <w:bookmarkEnd w:id="944"/>
    <w:bookmarkEnd w:id="945"/>
    <w:bookmarkEnd w:id="946"/>
    <w:bookmarkEnd w:id="947"/>
    <w:bookmarkEnd w:id="948"/>
    <w:bookmarkEnd w:id="949"/>
    <w:bookmarkEnd w:id="950"/>
    <w:bookmarkEnd w:id="951"/>
    <w:bookmarkEnd w:id="952"/>
    <w:bookmarkEnd w:id="953"/>
    <w:p>
      <w:pPr>
        <w:pStyle w:val="6"/>
        <w:keepNext w:val="0"/>
        <w:keepLines w:val="0"/>
        <w:pageBreakBefore/>
        <w:widowControl w:val="0"/>
        <w:kinsoku/>
        <w:wordWrap/>
        <w:overflowPunct/>
        <w:topLinePunct w:val="0"/>
        <w:autoSpaceDE/>
        <w:autoSpaceDN/>
        <w:bidi w:val="0"/>
        <w:adjustRightInd w:val="0"/>
        <w:snapToGrid w:val="0"/>
        <w:spacing w:beforeLines="0" w:afterLines="0" w:line="400" w:lineRule="exact"/>
        <w:ind w:right="0" w:rightChars="0"/>
        <w:jc w:val="left"/>
        <w:textAlignment w:val="auto"/>
        <w:outlineLvl w:val="2"/>
        <w:rPr>
          <w:rFonts w:hint="eastAsia" w:ascii="仿宋" w:hAnsi="仿宋" w:eastAsia="仿宋" w:cs="仿宋"/>
          <w:color w:val="auto"/>
        </w:rPr>
      </w:pPr>
      <w:bookmarkStart w:id="960" w:name="_Toc19147"/>
      <w:bookmarkStart w:id="961" w:name="_Toc29483"/>
      <w:bookmarkStart w:id="962" w:name="_Toc32591"/>
      <w:bookmarkStart w:id="963" w:name="_Toc29612"/>
      <w:bookmarkStart w:id="964" w:name="_Toc10339"/>
      <w:bookmarkStart w:id="965" w:name="_Toc10111"/>
      <w:bookmarkStart w:id="966" w:name="_Toc29331"/>
      <w:bookmarkStart w:id="967" w:name="_Toc9149"/>
      <w:bookmarkStart w:id="968" w:name="_Toc28112"/>
      <w:bookmarkStart w:id="969" w:name="_Toc13232"/>
      <w:bookmarkStart w:id="970" w:name="_Toc26918"/>
      <w:bookmarkStart w:id="971" w:name="_Toc21601"/>
      <w:r>
        <w:rPr>
          <w:rFonts w:hint="eastAsia" w:ascii="仿宋" w:hAnsi="仿宋" w:eastAsia="仿宋" w:cs="仿宋"/>
          <w:b/>
          <w:bCs/>
          <w:color w:val="auto"/>
          <w:sz w:val="28"/>
          <w:szCs w:val="28"/>
          <w:lang w:val="en-US" w:eastAsia="zh-CN"/>
        </w:rPr>
        <w:t>二、</w:t>
      </w:r>
      <w:r>
        <w:rPr>
          <w:rFonts w:hint="eastAsia" w:ascii="仿宋" w:hAnsi="仿宋" w:eastAsia="仿宋" w:cs="仿宋"/>
          <w:color w:val="auto"/>
          <w:sz w:val="28"/>
          <w:szCs w:val="28"/>
        </w:rPr>
        <w:t>桂林市</w:t>
      </w:r>
      <w:r>
        <w:rPr>
          <w:rFonts w:hint="eastAsia" w:ascii="仿宋" w:hAnsi="仿宋" w:eastAsia="仿宋" w:cs="仿宋"/>
          <w:color w:val="auto"/>
          <w:sz w:val="28"/>
          <w:szCs w:val="28"/>
          <w:lang w:eastAsia="zh-CN"/>
        </w:rPr>
        <w:t>、象山区应急</w:t>
      </w:r>
      <w:r>
        <w:rPr>
          <w:rFonts w:hint="eastAsia" w:ascii="仿宋" w:hAnsi="仿宋" w:eastAsia="仿宋" w:cs="仿宋"/>
          <w:color w:val="auto"/>
          <w:sz w:val="28"/>
          <w:szCs w:val="28"/>
        </w:rPr>
        <w:t>救援</w:t>
      </w:r>
      <w:r>
        <w:rPr>
          <w:rFonts w:hint="eastAsia" w:ascii="仿宋" w:hAnsi="仿宋" w:eastAsia="仿宋" w:cs="仿宋"/>
          <w:color w:val="auto"/>
          <w:sz w:val="28"/>
          <w:szCs w:val="28"/>
          <w:lang w:eastAsia="zh-CN"/>
        </w:rPr>
        <w:t>队伍一览表</w:t>
      </w:r>
      <w:bookmarkEnd w:id="960"/>
    </w:p>
    <w:tbl>
      <w:tblPr>
        <w:tblStyle w:val="15"/>
        <w:tblW w:w="77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965"/>
        <w:gridCol w:w="29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817"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序号</w:t>
            </w:r>
          </w:p>
        </w:tc>
        <w:tc>
          <w:tcPr>
            <w:tcW w:w="396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单位名称</w:t>
            </w:r>
          </w:p>
        </w:tc>
        <w:tc>
          <w:tcPr>
            <w:tcW w:w="299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负责人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桂林市消防救援支队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黎少林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2</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桂林市蓝天救援队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fill="FFFFFF"/>
              </w:rPr>
              <w:t>莫日华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3</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象山区消防救援大队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路宏用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4</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秀峰区消防救援大队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黄尚文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5</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七星区消防救援大队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曾</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6</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临桂区消防救援大队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王</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7</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雁山区消防救援大队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郭</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8</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叠彩区消防救援大队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韦艳冰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9</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阳朔县消防救援大队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廖育平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10</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兴安县消防救援大队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蒋开夏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11</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灵川县消防救援大队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甘国庆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12</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全州县消防救援大队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王洋洋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13</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平乐县消防救援大队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朱志雄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14</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荔浦县消防救援大队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李</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15</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永福县消防救援大队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林家皇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16</w:t>
            </w:r>
          </w:p>
        </w:tc>
        <w:tc>
          <w:tcPr>
            <w:tcW w:w="39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恭城县消防救援大队</w:t>
            </w:r>
          </w:p>
        </w:tc>
        <w:tc>
          <w:tcPr>
            <w:tcW w:w="29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秦德勋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17</w:t>
            </w:r>
          </w:p>
        </w:tc>
        <w:tc>
          <w:tcPr>
            <w:tcW w:w="3965" w:type="dxa"/>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龙胜县消防救援大队</w:t>
            </w:r>
          </w:p>
        </w:tc>
        <w:tc>
          <w:tcPr>
            <w:tcW w:w="2991" w:type="dxa"/>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李经纬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17" w:type="dxa"/>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18</w:t>
            </w:r>
          </w:p>
        </w:tc>
        <w:tc>
          <w:tcPr>
            <w:tcW w:w="3965" w:type="dxa"/>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灌阳县消防救援大队</w:t>
            </w:r>
          </w:p>
        </w:tc>
        <w:tc>
          <w:tcPr>
            <w:tcW w:w="2991" w:type="dxa"/>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巫自国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17" w:type="dxa"/>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19</w:t>
            </w:r>
          </w:p>
        </w:tc>
        <w:tc>
          <w:tcPr>
            <w:tcW w:w="3965" w:type="dxa"/>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资源县消防救援大队</w:t>
            </w:r>
          </w:p>
        </w:tc>
        <w:tc>
          <w:tcPr>
            <w:tcW w:w="2991" w:type="dxa"/>
            <w:vAlign w:val="center"/>
          </w:tcPr>
          <w:p>
            <w:pPr>
              <w:pStyle w:val="23"/>
              <w:spacing w:line="400" w:lineRule="exact"/>
              <w:rPr>
                <w:rFonts w:ascii="仿宋" w:hAnsi="仿宋" w:eastAsia="仿宋" w:cs="仿宋"/>
                <w:color w:val="auto"/>
                <w:sz w:val="28"/>
                <w:szCs w:val="28"/>
              </w:rPr>
            </w:pPr>
            <w:r>
              <w:rPr>
                <w:rFonts w:hint="eastAsia" w:ascii="仿宋" w:hAnsi="仿宋" w:eastAsia="仿宋" w:cs="仿宋"/>
                <w:color w:val="auto"/>
                <w:sz w:val="28"/>
                <w:szCs w:val="28"/>
              </w:rPr>
              <w:t>唐锋林</w:t>
            </w:r>
          </w:p>
        </w:tc>
      </w:tr>
    </w:tbl>
    <w:p>
      <w:pPr>
        <w:pStyle w:val="6"/>
        <w:keepNext w:val="0"/>
        <w:keepLines w:val="0"/>
        <w:pageBreakBefore/>
        <w:widowControl w:val="0"/>
        <w:kinsoku/>
        <w:wordWrap/>
        <w:overflowPunct/>
        <w:topLinePunct w:val="0"/>
        <w:autoSpaceDE/>
        <w:autoSpaceDN/>
        <w:bidi w:val="0"/>
        <w:adjustRightInd/>
        <w:snapToGrid w:val="0"/>
        <w:spacing w:beforeLines="0" w:afterLines="0" w:line="400" w:lineRule="exact"/>
        <w:ind w:left="0" w:leftChars="0" w:right="0" w:rightChars="0" w:firstLine="0" w:firstLineChars="0"/>
        <w:jc w:val="both"/>
        <w:textAlignment w:val="auto"/>
        <w:outlineLvl w:val="2"/>
        <w:rPr>
          <w:rFonts w:hint="eastAsia" w:ascii="仿宋" w:hAnsi="仿宋" w:eastAsia="仿宋" w:cs="仿宋"/>
          <w:color w:val="auto"/>
          <w:sz w:val="28"/>
          <w:szCs w:val="28"/>
        </w:rPr>
      </w:pPr>
      <w:bookmarkStart w:id="972" w:name="_Toc9573"/>
      <w:r>
        <w:rPr>
          <w:rFonts w:hint="eastAsia" w:ascii="仿宋" w:hAnsi="仿宋" w:eastAsia="仿宋" w:cs="仿宋"/>
          <w:color w:val="auto"/>
          <w:lang w:val="en-US" w:eastAsia="zh-CN"/>
        </w:rPr>
        <w:t>三、</w:t>
      </w:r>
      <w:r>
        <w:rPr>
          <w:rFonts w:hint="eastAsia" w:ascii="仿宋" w:hAnsi="仿宋" w:eastAsia="仿宋" w:cs="仿宋"/>
          <w:color w:val="auto"/>
          <w:sz w:val="28"/>
          <w:szCs w:val="28"/>
          <w:lang w:val="en-US" w:eastAsia="zh-CN"/>
        </w:rPr>
        <w:t>桂林市应急管理</w:t>
      </w:r>
      <w:r>
        <w:rPr>
          <w:rFonts w:hint="eastAsia" w:ascii="仿宋" w:hAnsi="仿宋" w:eastAsia="仿宋" w:cs="仿宋"/>
          <w:color w:val="auto"/>
          <w:sz w:val="28"/>
          <w:szCs w:val="28"/>
        </w:rPr>
        <w:t>局各科室联系方式</w:t>
      </w:r>
      <w:bookmarkEnd w:id="972"/>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3720"/>
        <w:gridCol w:w="3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vertAlign w:val="baseline"/>
                <w:lang w:eastAsia="zh-CN"/>
              </w:rPr>
              <w:t>序号</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vertAlign w:val="baseline"/>
                <w:lang w:eastAsia="zh-CN"/>
              </w:rPr>
              <w:t>科室</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vertAlign w:val="baseline"/>
                <w:lang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办公室</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0773-5625050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2</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应急指挥中心</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0773-5625000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3</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lang w:val="en-US" w:eastAsia="zh-CN"/>
              </w:rPr>
              <w:t>协调</w:t>
            </w:r>
            <w:r>
              <w:rPr>
                <w:rFonts w:hint="eastAsia" w:ascii="仿宋" w:hAnsi="仿宋" w:eastAsia="仿宋" w:cs="仿宋"/>
                <w:color w:val="auto"/>
                <w:sz w:val="28"/>
                <w:szCs w:val="28"/>
              </w:rPr>
              <w:t>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rPr>
              <w:t>0773-56250</w:t>
            </w:r>
            <w:r>
              <w:rPr>
                <w:rFonts w:hint="eastAsia" w:ascii="仿宋" w:hAnsi="仿宋" w:eastAsia="仿宋" w:cs="仿宋"/>
                <w:color w:val="auto"/>
                <w:sz w:val="28"/>
                <w:szCs w:val="28"/>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4</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矿山科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0773-5625065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lang w:val="en-US" w:eastAsia="zh-CN"/>
              </w:rPr>
              <w:t>工贸科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rPr>
              <w:t>0773-562507</w:t>
            </w:r>
            <w:r>
              <w:rPr>
                <w:rFonts w:hint="eastAsia" w:ascii="仿宋" w:hAnsi="仿宋" w:eastAsia="仿宋" w:cs="仿宋"/>
                <w:color w:val="auto"/>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6</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lang w:val="en-US" w:eastAsia="zh-CN"/>
              </w:rPr>
              <w:t>危化科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rPr>
              <w:t>0773-56250</w:t>
            </w:r>
            <w:r>
              <w:rPr>
                <w:rFonts w:hint="eastAsia" w:ascii="仿宋" w:hAnsi="仿宋" w:eastAsia="仿宋" w:cs="仿宋"/>
                <w:color w:val="auto"/>
                <w:sz w:val="28"/>
                <w:szCs w:val="28"/>
                <w:lang w:val="en-US" w:eastAsia="zh-C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7</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eastAsia="zh-CN"/>
              </w:rPr>
            </w:pPr>
            <w:r>
              <w:rPr>
                <w:rFonts w:hint="eastAsia" w:ascii="仿宋" w:hAnsi="仿宋" w:eastAsia="仿宋" w:cs="仿宋"/>
                <w:color w:val="auto"/>
                <w:sz w:val="28"/>
                <w:szCs w:val="28"/>
                <w:lang w:val="en-US" w:eastAsia="zh-CN"/>
              </w:rPr>
              <w:t>救灾科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rPr>
              <w:t>0773-</w:t>
            </w:r>
            <w:r>
              <w:rPr>
                <w:rFonts w:hint="eastAsia" w:ascii="仿宋" w:hAnsi="仿宋" w:eastAsia="仿宋" w:cs="仿宋"/>
                <w:color w:val="auto"/>
                <w:sz w:val="28"/>
                <w:szCs w:val="28"/>
                <w:lang w:val="en-US" w:eastAsia="zh-CN"/>
              </w:rPr>
              <w:t>3686585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8</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火灾防治科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rPr>
              <w:t>0773-</w:t>
            </w:r>
            <w:r>
              <w:rPr>
                <w:rFonts w:hint="eastAsia" w:ascii="仿宋" w:hAnsi="仿宋" w:eastAsia="仿宋" w:cs="仿宋"/>
                <w:color w:val="auto"/>
                <w:sz w:val="28"/>
                <w:szCs w:val="28"/>
                <w:lang w:val="en-US" w:eastAsia="zh-CN"/>
              </w:rPr>
              <w:t>5625736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9</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救援科</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rPr>
              <w:t>0773-</w:t>
            </w:r>
            <w:r>
              <w:rPr>
                <w:rFonts w:hint="eastAsia" w:ascii="仿宋" w:hAnsi="仿宋" w:eastAsia="仿宋" w:cs="仿宋"/>
                <w:color w:val="auto"/>
                <w:sz w:val="28"/>
                <w:szCs w:val="28"/>
                <w:lang w:val="en-US" w:eastAsia="zh-CN"/>
              </w:rPr>
              <w:t>2855219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w:t>
            </w:r>
          </w:p>
        </w:tc>
        <w:tc>
          <w:tcPr>
            <w:tcW w:w="372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纪检监察室</w:t>
            </w:r>
          </w:p>
        </w:tc>
        <w:tc>
          <w:tcPr>
            <w:tcW w:w="3910"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vertAlign w:val="baseline"/>
              </w:rPr>
            </w:pPr>
            <w:r>
              <w:rPr>
                <w:rFonts w:hint="eastAsia" w:ascii="仿宋" w:hAnsi="仿宋" w:eastAsia="仿宋" w:cs="仿宋"/>
                <w:color w:val="auto"/>
                <w:sz w:val="28"/>
                <w:szCs w:val="28"/>
              </w:rPr>
              <w:t>0773-5625033</w:t>
            </w: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outlineLvl w:val="9"/>
        <w:rPr>
          <w:rFonts w:hint="eastAsia" w:ascii="仿宋" w:hAnsi="仿宋" w:eastAsia="仿宋" w:cs="仿宋"/>
          <w:b/>
          <w:bCs/>
          <w:color w:val="auto"/>
          <w:sz w:val="28"/>
          <w:szCs w:val="28"/>
          <w:lang w:val="en-US" w:eastAsia="zh-CN"/>
        </w:rPr>
        <w:sectPr>
          <w:headerReference r:id="rId6" w:type="default"/>
          <w:pgSz w:w="11906" w:h="16838"/>
          <w:pgMar w:top="1440" w:right="1800" w:bottom="1440" w:left="1800" w:header="680" w:footer="680" w:gutter="0"/>
          <w:pgNumType w:fmt="decimal"/>
          <w:cols w:space="720" w:num="1"/>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outlineLvl w:val="2"/>
        <w:rPr>
          <w:rFonts w:hint="eastAsia" w:ascii="仿宋" w:hAnsi="仿宋" w:eastAsia="仿宋" w:cs="仿宋"/>
          <w:b/>
          <w:bCs/>
          <w:color w:val="auto"/>
          <w:sz w:val="28"/>
          <w:szCs w:val="28"/>
          <w:lang w:val="en-US" w:eastAsia="zh-CN"/>
        </w:rPr>
      </w:pPr>
      <w:bookmarkStart w:id="973" w:name="_Toc21636"/>
      <w:r>
        <w:rPr>
          <w:rFonts w:hint="eastAsia" w:ascii="仿宋" w:hAnsi="仿宋" w:eastAsia="仿宋" w:cs="仿宋"/>
          <w:b/>
          <w:bCs/>
          <w:color w:val="auto"/>
          <w:sz w:val="28"/>
          <w:szCs w:val="28"/>
          <w:lang w:val="en-US" w:eastAsia="zh-CN"/>
        </w:rPr>
        <w:t>四、象山区应急救援物资一览表</w:t>
      </w:r>
      <w:bookmarkEnd w:id="973"/>
      <w:r>
        <w:rPr>
          <w:rFonts w:hint="eastAsia" w:ascii="仿宋" w:hAnsi="仿宋" w:eastAsia="仿宋" w:cs="仿宋"/>
          <w:b/>
          <w:bCs/>
          <w:color w:val="auto"/>
          <w:sz w:val="28"/>
          <w:szCs w:val="28"/>
          <w:lang w:val="en-US" w:eastAsia="zh-CN"/>
        </w:rPr>
        <w:t xml:space="preserve"> </w:t>
      </w:r>
      <w:bookmarkStart w:id="974" w:name="_Toc12079"/>
      <w:bookmarkStart w:id="975" w:name="_Toc30822"/>
    </w:p>
    <w:p>
      <w:pPr>
        <w:keepNext w:val="0"/>
        <w:keepLines w:val="0"/>
        <w:pageBreakBefore w:val="0"/>
        <w:widowControl w:val="0"/>
        <w:kinsoku/>
        <w:wordWrap/>
        <w:overflowPunct/>
        <w:topLinePunct w:val="0"/>
        <w:autoSpaceDE/>
        <w:autoSpaceDN/>
        <w:bidi w:val="0"/>
        <w:adjustRightInd w:val="0"/>
        <w:snapToGrid w:val="0"/>
        <w:spacing w:line="400" w:lineRule="exact"/>
        <w:textAlignment w:val="auto"/>
        <w:outlineLvl w:val="9"/>
        <w:rPr>
          <w:rFonts w:hint="eastAsia" w:ascii="仿宋" w:hAnsi="仿宋" w:eastAsia="仿宋" w:cs="仿宋"/>
          <w:b/>
          <w:bCs/>
          <w:color w:val="auto"/>
          <w:kern w:val="0"/>
          <w:sz w:val="28"/>
          <w:szCs w:val="28"/>
          <w:lang w:val="en-US" w:eastAsia="zh-CN" w:bidi="ar-SA"/>
        </w:rPr>
      </w:pPr>
      <w:r>
        <w:rPr>
          <w:rFonts w:hint="eastAsia" w:ascii="仿宋" w:hAnsi="仿宋" w:eastAsia="仿宋" w:cs="仿宋"/>
          <w:b/>
          <w:bCs/>
          <w:color w:val="auto"/>
          <w:kern w:val="0"/>
          <w:sz w:val="28"/>
          <w:szCs w:val="28"/>
          <w:lang w:val="en-US" w:eastAsia="zh-CN" w:bidi="ar-SA"/>
        </w:rPr>
        <w:t>（1）瓦窑消防站应急救援物资一览表</w:t>
      </w:r>
      <w:bookmarkEnd w:id="974"/>
      <w:bookmarkEnd w:id="975"/>
    </w:p>
    <w:tbl>
      <w:tblPr>
        <w:tblStyle w:val="15"/>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23"/>
        <w:gridCol w:w="912"/>
        <w:gridCol w:w="829"/>
        <w:gridCol w:w="2446"/>
        <w:gridCol w:w="926"/>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名称</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单位</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数量</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名称</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单位</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有毒气体探测仪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正压式空气呼吸器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可燃气体检测仪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安全吊带</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消防用红外热像仪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台</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应急逃生自救安全绳</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根</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漏电探测仪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护肘护膝</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测温仪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消防头盔</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激光测距仪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灭火防护服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锥型事故标志柱</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5</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消防手套</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隔离警示带</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盘</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14</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消防安全腰带</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条</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危险警示牌</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灭火防护靴</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双</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闪光警示灯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3</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佩戴时防爆照明灯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手持扩音器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呼救器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各类警示牌</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消防员方位灯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手动破拆工具组</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消防腰斧</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液压破拆工具组</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阻燃头套</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机动链锯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抢险头盔</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无齿锯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3</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防静电内衣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手持式钢筋速断器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防静电服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液压千斤顶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消防护目镜</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液压开门器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抢险救援手套</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双</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毁锁器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抢险救援服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多功能挠钩</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抢险救援靴</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双</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绝缘剪断钳</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把</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消防员呼救器后场接收装置</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消防过滤式自救呼吸器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10</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骨传导通话装置</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救生照明线</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盘</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手持电台</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折叠式担架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消防员避火防护服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伤员固定抬板</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一级化学防护服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多功能担架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二级化学防护服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消防救生气垫</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化学防护手套</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双</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救生缓降器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防高温手套</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双</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灭火毯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张</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消防员防蜂服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医药急救箱</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消防员隔热防护服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气动起重气垫</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电绝缘装具</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救援支架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组</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消防员降温背心</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救生抛投器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潜水装具</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机动橡皮舟</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艘</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消防用救生衣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救生软梯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手提式强光照明灯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金属堵漏套管</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水域救援漂浮救生绳</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200m/根</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注入式堵漏工具</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消防员水域救援防护服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木制堵漏楔</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消防员水域救援头盔</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无火花工具</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潜水刀</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手动隔膜抽吸泵</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伸缩梯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有毒物质密封桶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雨衣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集污袋</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高音哨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单人洗消帐篷</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指南针</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简易洗消喷淋器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水域救援服（水面干式）</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移动式排烟机</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台</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激流救生衣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坑道小型空气输送机</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水域救援牛尾绳</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根</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移动照明灯组</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水域救援割绳刀</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移动发电机</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台</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可漂浮救生担架</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空气充填泵</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D型环（D型自动锁）</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折叠式救援梯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滚钩</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水幕水带</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盘</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激光测距仪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高倍数泡沫发生器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夜视仪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消防移动储水装置</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漏电探测仪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多功能消防水枪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多功能铁锹</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直流水枪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9</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绝缘拉杆</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移动式细水雾灭火装置</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舟艇舷外机≥40马力</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单兵图像传输设备</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内涝抢险救援服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中压分水器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手抬机动泵</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异型异径接口</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组</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15M水域抛绳包</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消防水带带压堵漏装置</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消防用救生衣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移车器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方位灯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r>
              <w:rPr>
                <w:rFonts w:hint="eastAsia" w:ascii="仿宋" w:hAnsi="仿宋" w:eastAsia="仿宋" w:cs="仿宋"/>
                <w:i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刺穿式破拆水枪</w:t>
            </w:r>
            <w:r>
              <w:rPr>
                <w:rStyle w:val="26"/>
                <w:rFonts w:hint="eastAsia" w:ascii="仿宋" w:hAnsi="仿宋" w:eastAsia="仿宋" w:cs="仿宋"/>
                <w:color w:val="auto"/>
                <w:sz w:val="21"/>
                <w:szCs w:val="21"/>
                <w:lang w:val="en-US" w:eastAsia="zh-CN" w:bidi="ar"/>
              </w:rPr>
              <w:t>（转角水枪）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转角水枪</w:t>
            </w:r>
            <w:r>
              <w:rPr>
                <w:rStyle w:val="26"/>
                <w:rFonts w:hint="eastAsia" w:ascii="仿宋" w:hAnsi="仿宋" w:eastAsia="仿宋" w:cs="仿宋"/>
                <w:color w:val="auto"/>
                <w:sz w:val="21"/>
                <w:szCs w:val="21"/>
                <w:lang w:val="en-US" w:eastAsia="zh-CN" w:bidi="ar"/>
              </w:rPr>
              <w:t>（刺穿式破拆水枪）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机动消防泵(含手抬泵、浮艇泵)</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台</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移动式水带卷盘或水带槽</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移动式消防炮（手动炮、遥控炮、自摆炮等）</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门</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泡沫比例混合器、泡沫液桶、泡沫枪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二节拉梯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三节拉梯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bottom"/>
          </w:tcPr>
          <w:p>
            <w:pPr>
              <w:keepNext w:val="0"/>
              <w:keepLines w:val="0"/>
              <w:widowControl/>
              <w:suppressLineNumbers w:val="0"/>
              <w:jc w:val="center"/>
              <w:textAlignment w:val="bottom"/>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挂钩梯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2"/>
                <w:sz w:val="21"/>
                <w:szCs w:val="21"/>
                <w:u w:val="none"/>
                <w:lang w:val="en-US" w:eastAsia="zh-CN" w:bidi="ar-SA"/>
              </w:rPr>
            </w:pPr>
            <w:r>
              <w:rPr>
                <w:rFonts w:hint="eastAsia" w:ascii="仿宋" w:hAnsi="仿宋" w:eastAsia="仿宋" w:cs="仿宋"/>
                <w:i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0" w:firstLineChars="0"/>
        <w:jc w:val="both"/>
        <w:textAlignment w:val="auto"/>
        <w:outlineLvl w:val="9"/>
        <w:rPr>
          <w:rFonts w:hint="eastAsia" w:ascii="仿宋" w:hAnsi="仿宋" w:eastAsia="仿宋" w:cs="仿宋"/>
          <w:color w:val="auto"/>
          <w:sz w:val="28"/>
          <w:szCs w:val="28"/>
        </w:rPr>
      </w:pPr>
      <w:bookmarkStart w:id="976" w:name="_Toc525"/>
      <w:bookmarkStart w:id="977" w:name="_Toc3692"/>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lang w:eastAsia="zh-CN"/>
        </w:rPr>
        <w:t>象鼻山消防站</w:t>
      </w:r>
      <w:bookmarkEnd w:id="976"/>
      <w:r>
        <w:rPr>
          <w:rFonts w:hint="eastAsia" w:ascii="仿宋" w:hAnsi="仿宋" w:eastAsia="仿宋" w:cs="仿宋"/>
          <w:b/>
          <w:bCs/>
          <w:color w:val="auto"/>
          <w:kern w:val="0"/>
          <w:sz w:val="28"/>
          <w:szCs w:val="28"/>
          <w:lang w:val="en-US" w:eastAsia="zh-CN" w:bidi="ar-SA"/>
        </w:rPr>
        <w:t>急</w:t>
      </w:r>
      <w:bookmarkStart w:id="1088" w:name="_GoBack"/>
      <w:bookmarkEnd w:id="1088"/>
      <w:r>
        <w:rPr>
          <w:rFonts w:hint="eastAsia" w:ascii="仿宋" w:hAnsi="仿宋" w:eastAsia="仿宋" w:cs="仿宋"/>
          <w:b/>
          <w:bCs/>
          <w:color w:val="auto"/>
          <w:kern w:val="0"/>
          <w:sz w:val="28"/>
          <w:szCs w:val="28"/>
          <w:lang w:val="en-US" w:eastAsia="zh-CN" w:bidi="ar-SA"/>
        </w:rPr>
        <w:t>救援物资一览表</w:t>
      </w:r>
      <w:bookmarkEnd w:id="977"/>
    </w:p>
    <w:tbl>
      <w:tblPr>
        <w:tblStyle w:val="15"/>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23"/>
        <w:gridCol w:w="912"/>
        <w:gridCol w:w="829"/>
        <w:gridCol w:w="2446"/>
        <w:gridCol w:w="926"/>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名称</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单位</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数量</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名称</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单位</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auto"/>
                <w:kern w:val="0"/>
                <w:sz w:val="21"/>
                <w:szCs w:val="21"/>
                <w:u w:val="none"/>
                <w:lang w:val="en-US" w:eastAsia="zh-CN" w:bidi="ar"/>
              </w:rPr>
            </w:pPr>
            <w:r>
              <w:rPr>
                <w:rFonts w:hint="eastAsia" w:ascii="仿宋" w:hAnsi="仿宋" w:eastAsia="仿宋" w:cs="仿宋"/>
                <w:b/>
                <w:bCs/>
                <w:i w:val="0"/>
                <w:color w:val="auto"/>
                <w:kern w:val="0"/>
                <w:sz w:val="21"/>
                <w:szCs w:val="21"/>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消防头盔</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救生照明线</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盘</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消防员灭火防护服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90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折叠式担架</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消防手套</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120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伤员固定抬板</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消防安全腰带</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多功能担架</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消防员灭火防护靴</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双</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90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消防救生气垫</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正压式消防空气呼吸器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救生缓降器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佩戴式防爆照明灯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灭火毯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张</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消防员呼救器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医药急救箱</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消防员方位灯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救援支架</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组</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应急逃生自救安全绳</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38</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救生抛投器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消防腰斧</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把</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36</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机动橡皮舟</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消防员灭火防护头套</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85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救生软梯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防静电内衣</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60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金属堵漏套管</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消防护目镜</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50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注入式堵漏工具</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组</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消防员抢险救援头盔</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60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木制堵漏楔</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消防员抢险救援手套</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95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无火花工具</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消防员抢险救援防护服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手动隔膜抽吸泵</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护膝、护肘</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有毒物质密封桶</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消防员抢险救援靴</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双</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集污袋</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骨传导通话装置</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单人洗消帐篷</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手持电台</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37</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简易洗消喷淋器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消防员隔热防护服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移动式排烟机</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消防员避火防护服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移动照明灯组</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二级化学防护服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移动发电机</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一级化学防护服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空气充填泵</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化学防护手套</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水幕水带</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100m</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内置劳动保护手套</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60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消防移动储水装置</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防高温手套</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多功能消防水枪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消防员防蜂服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直流水枪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电绝缘装具</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移动式细水雾灭火装置</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防静电服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消防面罩超声波清洗机</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消防阻燃毛衣</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38</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灭火救援指挥箱</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消防员降温背心</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16</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单兵图像传输设备</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移动供气源</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中压分水器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潜水装具</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异型异径接口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组</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消防用救生衣</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消防水带带压堵漏装置</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消防坐式半身安全吊带</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条</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移车器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消防全身式安全吊带</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条</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消防用小型飞行器（固定翼无人飞行器）</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消防通用安全绳</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刺穿式破拆水枪（转角水枪）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消防防坠落辅助部件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转角水枪（刺穿式破拆水枪）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手提式强光照明灯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机动消防泵(含手抬泵、浮艇泵)（系统无）</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消防用荧光棒</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120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移动式水带卷盘或水带槽（系统无）</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水域救援漂浮救生绳</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7</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移动式消防炮（手动炮、遥控炮、自摆炮等）（系统无）</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门</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消防员水域救援防护服</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38</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泡沫比例混合器、泡沫液桶、泡沫枪（系统无）</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消防员水域救援头盔</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顶</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25</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二节拉梯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有毒气体探测仪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三节拉梯（系统无）</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可燃气体检测仪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挂钩梯（系统无）</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消防用红外热像仪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65水带</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盘</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漏电探测仪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80水带</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盘</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测温仪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伸缩梯</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激光测距仪</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雨衣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警戒标志杆</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普通救生衣</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件</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锥型事故标志柱</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8</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救生圈</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隔离警示带</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盘</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14</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定位浮标</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危险警示牌</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撑杆</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根</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闪光警示灯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水域手套</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副</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手持扩音器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水鬼刀</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手动破拆工具组</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可漂浮救生担架</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液压破拆工具组</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滚钩</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机动链锯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夜视仪</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无齿锯</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水上救生遥控机器人</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手持式钢筋速断器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多功能铁锹</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把</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液压千斤顶</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绝缘拉杆</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液压开门器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舟艇舷外机</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台</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毁锁器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内涝抢险救援服</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多功能挠钩</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套</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水域抛绳包</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个</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绝缘剪断钳</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把</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2</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水域救援靴</w:t>
            </w: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双</w:t>
            </w: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1453"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消防过滤式自救呼吸器</w:t>
            </w:r>
          </w:p>
        </w:tc>
        <w:tc>
          <w:tcPr>
            <w:tcW w:w="546" w:type="pct"/>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具</w:t>
            </w:r>
          </w:p>
        </w:tc>
        <w:tc>
          <w:tcPr>
            <w:tcW w:w="497"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30</w:t>
            </w:r>
          </w:p>
        </w:tc>
        <w:tc>
          <w:tcPr>
            <w:tcW w:w="1466"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555"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c>
          <w:tcPr>
            <w:tcW w:w="480" w:type="pct"/>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1"/>
                <w:szCs w:val="21"/>
                <w:u w:val="none"/>
                <w:lang w:val="en-US" w:eastAsia="zh-CN" w:bidi="ar"/>
              </w:rPr>
            </w:pPr>
          </w:p>
        </w:tc>
      </w:tr>
    </w:tbl>
    <w:p>
      <w:pPr>
        <w:pStyle w:val="2"/>
        <w:rPr>
          <w:rFonts w:hint="default" w:ascii="仿宋" w:hAnsi="仿宋" w:eastAsia="仿宋" w:cs="仿宋"/>
          <w:b/>
          <w:bCs/>
          <w:color w:val="auto"/>
          <w:sz w:val="28"/>
          <w:szCs w:val="28"/>
          <w:lang w:val="en-US" w:eastAsia="zh-CN"/>
        </w:rPr>
        <w:sectPr>
          <w:pgSz w:w="11906" w:h="16838"/>
          <w:pgMar w:top="1440" w:right="1800" w:bottom="1440" w:left="1800" w:header="680" w:footer="680" w:gutter="0"/>
          <w:pgNumType w:fmt="decimal"/>
          <w:cols w:space="720" w:num="1"/>
          <w:docGrid w:type="lines" w:linePitch="319" w:charSpace="0"/>
        </w:sectPr>
      </w:pPr>
    </w:p>
    <w:p>
      <w:pPr>
        <w:pStyle w:val="5"/>
        <w:kinsoku/>
        <w:wordWrap/>
        <w:overflowPunct/>
        <w:topLinePunct w:val="0"/>
        <w:bidi w:val="0"/>
        <w:spacing w:line="400" w:lineRule="exact"/>
        <w:textAlignment w:val="auto"/>
        <w:outlineLvl w:val="1"/>
        <w:rPr>
          <w:rFonts w:hint="eastAsia" w:ascii="仿宋" w:hAnsi="仿宋" w:eastAsia="仿宋" w:cs="仿宋"/>
          <w:color w:val="auto"/>
        </w:rPr>
      </w:pPr>
      <w:bookmarkStart w:id="978" w:name="_Toc25989"/>
      <w:bookmarkStart w:id="979" w:name="_Toc32735"/>
      <w:bookmarkStart w:id="980" w:name="_Toc11448"/>
      <w:bookmarkStart w:id="981" w:name="_Toc28695"/>
      <w:bookmarkStart w:id="982" w:name="_Toc6287"/>
      <w:r>
        <w:rPr>
          <w:rFonts w:hint="eastAsia" w:ascii="仿宋" w:hAnsi="仿宋" w:eastAsia="仿宋" w:cs="仿宋"/>
          <w:color w:val="auto"/>
        </w:rPr>
        <w:t>附件</w:t>
      </w:r>
      <w:r>
        <w:rPr>
          <w:rFonts w:hint="eastAsia" w:ascii="仿宋" w:hAnsi="仿宋" w:eastAsia="仿宋" w:cs="仿宋"/>
          <w:color w:val="auto"/>
          <w:lang w:val="en-US" w:eastAsia="zh-CN"/>
        </w:rPr>
        <w:t>3</w:t>
      </w:r>
      <w:r>
        <w:rPr>
          <w:rFonts w:hint="eastAsia" w:ascii="仿宋" w:hAnsi="仿宋" w:eastAsia="仿宋" w:cs="仿宋"/>
          <w:color w:val="auto"/>
        </w:rPr>
        <w:t>：</w:t>
      </w:r>
      <w:bookmarkEnd w:id="961"/>
      <w:bookmarkEnd w:id="962"/>
      <w:bookmarkEnd w:id="963"/>
      <w:bookmarkEnd w:id="964"/>
      <w:bookmarkEnd w:id="965"/>
      <w:bookmarkEnd w:id="966"/>
      <w:bookmarkEnd w:id="967"/>
      <w:bookmarkEnd w:id="968"/>
      <w:bookmarkEnd w:id="969"/>
      <w:bookmarkEnd w:id="970"/>
      <w:bookmarkEnd w:id="971"/>
      <w:bookmarkEnd w:id="978"/>
      <w:bookmarkEnd w:id="979"/>
      <w:bookmarkEnd w:id="980"/>
      <w:bookmarkEnd w:id="981"/>
      <w:r>
        <w:rPr>
          <w:rFonts w:hint="eastAsia" w:ascii="仿宋" w:hAnsi="仿宋" w:eastAsia="仿宋" w:cs="仿宋"/>
          <w:color w:val="auto"/>
        </w:rPr>
        <w:t>应急救援响应程序流程图</w:t>
      </w:r>
      <w:bookmarkEnd w:id="982"/>
    </w:p>
    <w:p>
      <w:pPr>
        <w:kinsoku/>
        <w:wordWrap/>
        <w:overflowPunct/>
        <w:topLinePunct w:val="0"/>
        <w:bidi w:val="0"/>
        <w:adjustRightInd w:val="0"/>
        <w:snapToGrid w:val="0"/>
        <w:spacing w:line="400" w:lineRule="exact"/>
        <w:ind w:firstLine="640" w:firstLineChars="200"/>
        <w:textAlignment w:val="auto"/>
        <w:rPr>
          <w:rFonts w:hint="eastAsia" w:ascii="仿宋" w:hAnsi="仿宋" w:eastAsia="仿宋" w:cs="仿宋"/>
          <w:color w:val="auto"/>
          <w:sz w:val="32"/>
          <w:szCs w:val="32"/>
        </w:rPr>
      </w:pPr>
      <w:bookmarkStart w:id="983" w:name="_Toc26206"/>
      <w:bookmarkStart w:id="984" w:name="_Toc6237"/>
      <w:bookmarkStart w:id="985" w:name="_Toc2343"/>
      <w:bookmarkStart w:id="986" w:name="_Toc354"/>
      <w:bookmarkStart w:id="987" w:name="_Toc23888"/>
      <w:bookmarkStart w:id="988" w:name="_Toc13393"/>
      <w:bookmarkStart w:id="989" w:name="_Toc1611"/>
      <w:bookmarkStart w:id="990" w:name="_Toc29314"/>
      <w:bookmarkStart w:id="991" w:name="_Toc31164"/>
      <w:bookmarkStart w:id="992" w:name="_Toc9062"/>
      <w:bookmarkStart w:id="993" w:name="_Toc16731"/>
      <w:bookmarkStart w:id="994" w:name="_Toc30723"/>
      <w:bookmarkStart w:id="995" w:name="_Toc4642"/>
      <w:bookmarkStart w:id="996" w:name="_Toc4472"/>
      <w:bookmarkStart w:id="997" w:name="_Toc28342"/>
      <w:bookmarkStart w:id="998" w:name="_Toc23719"/>
      <w:bookmarkStart w:id="999" w:name="_Toc9600"/>
      <w:bookmarkStart w:id="1000" w:name="_Toc16742"/>
      <w:bookmarkStart w:id="1001" w:name="_Toc25931"/>
      <w:bookmarkStart w:id="1002" w:name="_Toc26947"/>
      <w:bookmarkStart w:id="1003" w:name="_Toc10773"/>
      <w:r>
        <w:rPr>
          <w:rFonts w:hint="eastAsia" w:ascii="仿宋" w:hAnsi="仿宋" w:eastAsia="仿宋" w:cs="仿宋"/>
          <w:color w:val="auto"/>
          <w:sz w:val="32"/>
        </w:rPr>
        <mc:AlternateContent>
          <mc:Choice Requires="wps">
            <w:drawing>
              <wp:anchor distT="0" distB="0" distL="114300" distR="114300" simplePos="0" relativeHeight="251662336" behindDoc="0" locked="0" layoutInCell="1" allowOverlap="1">
                <wp:simplePos x="0" y="0"/>
                <wp:positionH relativeFrom="column">
                  <wp:posOffset>287020</wp:posOffset>
                </wp:positionH>
                <wp:positionV relativeFrom="paragraph">
                  <wp:posOffset>12065</wp:posOffset>
                </wp:positionV>
                <wp:extent cx="5518150" cy="7465695"/>
                <wp:effectExtent l="0" t="0" r="0" b="0"/>
                <wp:wrapNone/>
                <wp:docPr id="2" name="矩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18150" cy="7465695"/>
                        </a:xfrm>
                        <a:prstGeom prst="rect">
                          <a:avLst/>
                        </a:prstGeom>
                        <a:noFill/>
                        <a:ln w="9525">
                          <a:noFill/>
                        </a:ln>
                      </wps:spPr>
                      <wps:txbx>
                        <w:txbxContent>
                          <w:p>
                            <w:pPr>
                              <w:jc w:val="left"/>
                            </w:pPr>
                          </w:p>
                        </w:txbxContent>
                      </wps:txbx>
                      <wps:bodyPr upright="1"/>
                    </wps:wsp>
                  </a:graphicData>
                </a:graphic>
              </wp:anchor>
            </w:drawing>
          </mc:Choice>
          <mc:Fallback>
            <w:pict>
              <v:rect id="_x0000_s1026" o:spid="_x0000_s1026" o:spt="1" style="position:absolute;left:0pt;margin-left:22.6pt;margin-top:0.95pt;height:587.85pt;width:434.5pt;z-index:251662336;mso-width-relative:page;mso-height-relative:page;" filled="f" stroked="f" coordsize="21600,21600" o:gfxdata="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HxTW2QAAAAkBAAAPAAAAAAAAAAEAIAAAACIAAABkcnMvZG93bnJldi54&#10;bWxQSwECFAAUAAAACACHTuJA49r538ABAAB3AwAADgAAAAAAAAABACAAAAAoAQAAZHJzL2Uyb0Rv&#10;Yy54bWxQSwUGAAAAAAYABgBZAQAAWgUAAAAA&#10;">
                <v:fill on="f" focussize="0,0"/>
                <v:stroke on="f"/>
                <v:imagedata o:title=""/>
                <o:lock v:ext="edit" aspectratio="t"/>
                <v:textbox>
                  <w:txbxContent>
                    <w:p>
                      <w:pPr>
                        <w:jc w:val="left"/>
                      </w:pPr>
                    </w:p>
                  </w:txbxContent>
                </v:textbox>
              </v:rect>
            </w:pict>
          </mc:Fallback>
        </mc:AlternateContent>
      </w:r>
      <w:r>
        <w:rPr>
          <w:rFonts w:hint="eastAsia" w:ascii="仿宋" w:hAnsi="仿宋" w:eastAsia="仿宋" w:cs="仿宋"/>
          <w:color w:val="auto"/>
          <w:sz w:val="32"/>
        </w:rPr>
        <mc:AlternateContent>
          <mc:Choice Requires="wpg">
            <w:drawing>
              <wp:anchor distT="0" distB="0" distL="114300" distR="114300" simplePos="0" relativeHeight="251663360" behindDoc="0" locked="0" layoutInCell="1" allowOverlap="1">
                <wp:simplePos x="0" y="0"/>
                <wp:positionH relativeFrom="column">
                  <wp:posOffset>26670</wp:posOffset>
                </wp:positionH>
                <wp:positionV relativeFrom="paragraph">
                  <wp:posOffset>-258145915</wp:posOffset>
                </wp:positionV>
                <wp:extent cx="5394960" cy="265165840"/>
                <wp:effectExtent l="4445" t="36830" r="10795" b="11430"/>
                <wp:wrapNone/>
                <wp:docPr id="31" name="组合 31"/>
                <wp:cNvGraphicFramePr/>
                <a:graphic xmlns:a="http://schemas.openxmlformats.org/drawingml/2006/main">
                  <a:graphicData uri="http://schemas.microsoft.com/office/word/2010/wordprocessingGroup">
                    <wpg:wgp>
                      <wpg:cNvGrpSpPr/>
                      <wpg:grpSpPr>
                        <a:xfrm>
                          <a:off x="0" y="0"/>
                          <a:ext cx="5394960" cy="265165840"/>
                          <a:chOff x="5840" y="121021"/>
                          <a:chExt cx="8496" cy="417584"/>
                        </a:xfrm>
                      </wpg:grpSpPr>
                      <wps:wsp>
                        <wps:cNvPr id="83" name="直接箭头连接符 83"/>
                        <wps:cNvCnPr>
                          <a:endCxn id="6" idx="0"/>
                        </wps:cNvCnPr>
                        <wps:spPr>
                          <a:xfrm>
                            <a:off x="10665" y="121021"/>
                            <a:ext cx="866" cy="2"/>
                          </a:xfrm>
                          <a:prstGeom prst="straightConnector1">
                            <a:avLst/>
                          </a:prstGeom>
                          <a:ln w="9525" cap="flat" cmpd="sng">
                            <a:solidFill>
                              <a:srgbClr val="000000"/>
                            </a:solidFill>
                            <a:prstDash val="solid"/>
                            <a:headEnd type="none" w="med" len="med"/>
                            <a:tailEnd type="triangle" w="med" len="med"/>
                          </a:ln>
                        </wps:spPr>
                        <wps:bodyPr/>
                      </wps:wsp>
                      <wpg:grpSp>
                        <wpg:cNvPr id="84" name="组合 149"/>
                        <wpg:cNvGrpSpPr/>
                        <wpg:grpSpPr>
                          <a:xfrm>
                            <a:off x="5840" y="527757"/>
                            <a:ext cx="8496" cy="10848"/>
                            <a:chOff x="2347" y="1283383"/>
                            <a:chExt cx="8496" cy="10848"/>
                          </a:xfrm>
                        </wpg:grpSpPr>
                        <wps:wsp>
                          <wps:cNvPr id="85" name="矩形 84"/>
                          <wps:cNvSpPr/>
                          <wps:spPr>
                            <a:xfrm>
                              <a:off x="6531" y="1289353"/>
                              <a:ext cx="728" cy="322"/>
                            </a:xfrm>
                            <a:prstGeom prst="rect">
                              <a:avLst/>
                            </a:prstGeom>
                            <a:solidFill>
                              <a:srgbClr val="FFFFFF"/>
                            </a:solidFill>
                            <a:ln w="9525">
                              <a:noFill/>
                            </a:ln>
                          </wps:spPr>
                          <wps:txbx>
                            <w:txbxContent>
                              <w:p/>
                            </w:txbxContent>
                          </wps:txbx>
                          <wps:bodyPr lIns="17999" tIns="17999" rIns="17999" bIns="17999" upright="1"/>
                        </wps:wsp>
                        <wps:wsp>
                          <wps:cNvPr id="86" name="直接连接符 85"/>
                          <wps:cNvCnPr/>
                          <wps:spPr>
                            <a:xfrm>
                              <a:off x="6376" y="1287405"/>
                              <a:ext cx="1" cy="260"/>
                            </a:xfrm>
                            <a:prstGeom prst="line">
                              <a:avLst/>
                            </a:prstGeom>
                            <a:ln w="15875" cap="flat" cmpd="sng">
                              <a:solidFill>
                                <a:srgbClr val="000000"/>
                              </a:solidFill>
                              <a:prstDash val="solid"/>
                              <a:headEnd type="none" w="med" len="med"/>
                              <a:tailEnd type="triangle" w="med" len="med"/>
                            </a:ln>
                          </wps:spPr>
                          <wps:bodyPr upright="1"/>
                        </wps:wsp>
                        <wps:wsp>
                          <wps:cNvPr id="87" name="矩形 86"/>
                          <wps:cNvSpPr/>
                          <wps:spPr>
                            <a:xfrm>
                              <a:off x="6492" y="1291451"/>
                              <a:ext cx="488" cy="308"/>
                            </a:xfrm>
                            <a:prstGeom prst="rect">
                              <a:avLst/>
                            </a:prstGeom>
                            <a:solidFill>
                              <a:srgbClr val="FFFFFF"/>
                            </a:solidFill>
                            <a:ln w="9525">
                              <a:noFill/>
                            </a:ln>
                          </wps:spPr>
                          <wps:txbx>
                            <w:txbxContent>
                              <w:p>
                                <w:pPr>
                                  <w:adjustRightInd w:val="0"/>
                                  <w:snapToGrid w:val="0"/>
                                  <w:rPr>
                                    <w:szCs w:val="21"/>
                                  </w:rPr>
                                </w:pPr>
                                <w:r>
                                  <w:rPr>
                                    <w:rFonts w:hint="eastAsia" w:ascii="仿宋_GB2312" w:hAnsi="仿宋_GB2312" w:eastAsia="仿宋_GB2312" w:cs="仿宋_GB2312"/>
                                    <w:szCs w:val="21"/>
                                  </w:rPr>
                                  <w:t>是</w:t>
                                </w:r>
                              </w:p>
                            </w:txbxContent>
                          </wps:txbx>
                          <wps:bodyPr lIns="17999" tIns="17999" rIns="17999" bIns="17999" upright="1"/>
                        </wps:wsp>
                        <wps:wsp>
                          <wps:cNvPr id="88" name="矩形 87"/>
                          <wps:cNvSpPr/>
                          <wps:spPr>
                            <a:xfrm>
                              <a:off x="4929" y="1290635"/>
                              <a:ext cx="356" cy="295"/>
                            </a:xfrm>
                            <a:prstGeom prst="rect">
                              <a:avLst/>
                            </a:prstGeom>
                            <a:solidFill>
                              <a:srgbClr val="FFFFFF"/>
                            </a:solidFill>
                            <a:ln w="9525">
                              <a:noFill/>
                            </a:ln>
                          </wps:spPr>
                          <wps:txbx>
                            <w:txbxContent>
                              <w:p>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否</w:t>
                                </w:r>
                              </w:p>
                            </w:txbxContent>
                          </wps:txbx>
                          <wps:bodyPr lIns="17999" tIns="17999" rIns="17999" bIns="17999" upright="1"/>
                        </wps:wsp>
                        <wps:wsp>
                          <wps:cNvPr id="89" name="直接连接符 88"/>
                          <wps:cNvCnPr/>
                          <wps:spPr>
                            <a:xfrm>
                              <a:off x="3812" y="1289982"/>
                              <a:ext cx="11" cy="325"/>
                            </a:xfrm>
                            <a:prstGeom prst="line">
                              <a:avLst/>
                            </a:prstGeom>
                            <a:ln w="15875" cap="flat" cmpd="sng">
                              <a:solidFill>
                                <a:srgbClr val="000000"/>
                              </a:solidFill>
                              <a:prstDash val="solid"/>
                              <a:headEnd type="none" w="med" len="med"/>
                              <a:tailEnd type="none" w="med" len="med"/>
                            </a:ln>
                          </wps:spPr>
                          <wps:bodyPr upright="1"/>
                        </wps:wsp>
                        <wps:wsp>
                          <wps:cNvPr id="90" name="直接连接符 89"/>
                          <wps:cNvCnPr/>
                          <wps:spPr>
                            <a:xfrm>
                              <a:off x="3805" y="1289981"/>
                              <a:ext cx="1785" cy="1"/>
                            </a:xfrm>
                            <a:prstGeom prst="line">
                              <a:avLst/>
                            </a:prstGeom>
                            <a:ln w="15875" cap="flat" cmpd="sng">
                              <a:solidFill>
                                <a:srgbClr val="000000"/>
                              </a:solidFill>
                              <a:prstDash val="solid"/>
                              <a:headEnd type="none" w="med" len="med"/>
                              <a:tailEnd type="triangle" w="med" len="med"/>
                            </a:ln>
                          </wps:spPr>
                          <wps:bodyPr upright="1"/>
                        </wps:wsp>
                        <wps:wsp>
                          <wps:cNvPr id="91" name="直接连接符 90"/>
                          <wps:cNvCnPr/>
                          <wps:spPr>
                            <a:xfrm>
                              <a:off x="6356" y="1284280"/>
                              <a:ext cx="10" cy="408"/>
                            </a:xfrm>
                            <a:prstGeom prst="line">
                              <a:avLst/>
                            </a:prstGeom>
                            <a:ln w="9525" cap="flat" cmpd="sng">
                              <a:solidFill>
                                <a:srgbClr val="000000"/>
                              </a:solidFill>
                              <a:prstDash val="solid"/>
                              <a:headEnd type="none" w="med" len="med"/>
                              <a:tailEnd type="triangle" w="med" len="med"/>
                            </a:ln>
                          </wps:spPr>
                          <wps:bodyPr upright="1"/>
                        </wps:wsp>
                        <wps:wsp>
                          <wps:cNvPr id="92" name="爆炸形 2 91"/>
                          <wps:cNvSpPr/>
                          <wps:spPr>
                            <a:xfrm>
                              <a:off x="4858" y="1283383"/>
                              <a:ext cx="3247" cy="1022"/>
                            </a:xfrm>
                            <a:prstGeom prst="irregularSeal2">
                              <a:avLst/>
                            </a:prstGeom>
                            <a:solidFill>
                              <a:srgbClr val="FFFFFF"/>
                            </a:solidFill>
                            <a:ln w="9525" cap="flat" cmpd="sng">
                              <a:solidFill>
                                <a:srgbClr val="000000"/>
                              </a:solidFill>
                              <a:prstDash val="solid"/>
                              <a:miter/>
                              <a:headEnd type="none" w="med" len="med"/>
                              <a:tailEnd type="none" w="med" len="med"/>
                            </a:ln>
                          </wps:spPr>
                          <wps:txbx>
                            <w:txbxContent>
                              <w:p>
                                <w:pPr>
                                  <w:pStyle w:val="20"/>
                                  <w:jc w:val="center"/>
                                  <w:rPr>
                                    <w:rFonts w:hint="eastAsia" w:ascii="仿宋" w:hAnsi="仿宋" w:eastAsia="仿宋" w:cs="仿宋"/>
                                    <w:lang w:val="en-US" w:eastAsia="zh-CN"/>
                                  </w:rPr>
                                </w:pPr>
                                <w:r>
                                  <w:rPr>
                                    <w:rFonts w:hint="eastAsia" w:ascii="仿宋" w:hAnsi="仿宋" w:eastAsia="仿宋" w:cs="仿宋"/>
                                    <w:lang w:val="en-US" w:eastAsia="zh-CN"/>
                                  </w:rPr>
                                  <w:t>事故发生</w:t>
                                </w:r>
                              </w:p>
                            </w:txbxContent>
                          </wps:txbx>
                          <wps:bodyPr upright="1"/>
                        </wps:wsp>
                        <wps:wsp>
                          <wps:cNvPr id="93" name="矩形 92"/>
                          <wps:cNvSpPr/>
                          <wps:spPr>
                            <a:xfrm>
                              <a:off x="5397" y="1284670"/>
                              <a:ext cx="1950"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lang w:eastAsia="zh-CN"/>
                                  </w:rPr>
                                  <w:t>象山区区安委办</w:t>
                                </w:r>
                              </w:p>
                            </w:txbxContent>
                          </wps:txbx>
                          <wps:bodyPr lIns="17999" tIns="17999" rIns="17999" bIns="17999" upright="1"/>
                        </wps:wsp>
                        <wps:wsp>
                          <wps:cNvPr id="94" name="直接箭头连接符 93"/>
                          <wps:cNvCnPr>
                            <a:stCxn id="102" idx="1"/>
                            <a:endCxn id="127" idx="3"/>
                          </wps:cNvCnPr>
                          <wps:spPr>
                            <a:xfrm>
                              <a:off x="6372" y="1285111"/>
                              <a:ext cx="6" cy="312"/>
                            </a:xfrm>
                            <a:prstGeom prst="straightConnector1">
                              <a:avLst/>
                            </a:prstGeom>
                            <a:ln w="9525" cap="flat" cmpd="sng">
                              <a:solidFill>
                                <a:srgbClr val="000000"/>
                              </a:solidFill>
                              <a:prstDash val="solid"/>
                              <a:headEnd type="none" w="med" len="med"/>
                              <a:tailEnd type="triangle" w="med" len="med"/>
                            </a:ln>
                          </wps:spPr>
                          <wps:bodyPr/>
                        </wps:wsp>
                        <wps:wsp>
                          <wps:cNvPr id="95" name="菱形 94"/>
                          <wps:cNvSpPr/>
                          <wps:spPr>
                            <a:xfrm>
                              <a:off x="5205" y="1285397"/>
                              <a:ext cx="2341" cy="112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pStyle w:val="23"/>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rPr>
                                </w:pPr>
                                <w:r>
                                  <w:rPr>
                                    <w:rFonts w:hint="eastAsia" w:ascii="仿宋" w:hAnsi="仿宋" w:eastAsia="仿宋" w:cs="仿宋"/>
                                  </w:rPr>
                                  <w:t>事故响应级别判断</w:t>
                                </w:r>
                              </w:p>
                            </w:txbxContent>
                          </wps:txbx>
                          <wps:bodyPr lIns="0" tIns="10800" rIns="0" bIns="10800" upright="1"/>
                        </wps:wsp>
                        <wps:wsp>
                          <wps:cNvPr id="96" name="矩形 95"/>
                          <wps:cNvSpPr/>
                          <wps:spPr>
                            <a:xfrm>
                              <a:off x="5254" y="1288544"/>
                              <a:ext cx="2318"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现场抢险指挥部</w:t>
                                </w:r>
                              </w:p>
                            </w:txbxContent>
                          </wps:txbx>
                          <wps:bodyPr upright="1"/>
                        </wps:wsp>
                        <wps:wsp>
                          <wps:cNvPr id="97" name="直接箭头连接符 96"/>
                          <wps:cNvCnPr>
                            <a:stCxn id="94" idx="2"/>
                            <a:endCxn id="137" idx="0"/>
                          </wps:cNvCnPr>
                          <wps:spPr>
                            <a:xfrm>
                              <a:off x="6376" y="1286522"/>
                              <a:ext cx="18" cy="475"/>
                            </a:xfrm>
                            <a:prstGeom prst="straightConnector1">
                              <a:avLst/>
                            </a:prstGeom>
                            <a:ln w="9525" cap="flat" cmpd="sng">
                              <a:solidFill>
                                <a:srgbClr val="000000"/>
                              </a:solidFill>
                              <a:prstDash val="solid"/>
                              <a:headEnd type="none" w="med" len="med"/>
                              <a:tailEnd type="triangle" w="med" len="med"/>
                            </a:ln>
                          </wps:spPr>
                          <wps:bodyPr/>
                        </wps:wsp>
                        <wps:wsp>
                          <wps:cNvPr id="98" name="矩形 97"/>
                          <wps:cNvSpPr/>
                          <wps:spPr>
                            <a:xfrm>
                              <a:off x="5571" y="1287663"/>
                              <a:ext cx="1680" cy="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应急启动</w:t>
                                </w:r>
                              </w:p>
                            </w:txbxContent>
                          </wps:txbx>
                          <wps:bodyPr lIns="17999" tIns="17999" rIns="17999" bIns="17999" upright="1"/>
                        </wps:wsp>
                        <wps:wsp>
                          <wps:cNvPr id="99" name="直接箭头连接符 98"/>
                          <wps:cNvCnPr>
                            <a:stCxn id="94" idx="2"/>
                            <a:endCxn id="137" idx="0"/>
                          </wps:cNvCnPr>
                          <wps:spPr>
                            <a:xfrm>
                              <a:off x="6387" y="1288092"/>
                              <a:ext cx="1" cy="459"/>
                            </a:xfrm>
                            <a:prstGeom prst="straightConnector1">
                              <a:avLst/>
                            </a:prstGeom>
                            <a:ln w="9525" cap="flat" cmpd="sng">
                              <a:solidFill>
                                <a:srgbClr val="000000"/>
                              </a:solidFill>
                              <a:prstDash val="solid"/>
                              <a:headEnd type="none" w="med" len="med"/>
                              <a:tailEnd type="triangle" w="med" len="med"/>
                            </a:ln>
                          </wps:spPr>
                          <wps:bodyPr/>
                        </wps:wsp>
                        <wps:wsp>
                          <wps:cNvPr id="100" name="矩形 99"/>
                          <wps:cNvSpPr/>
                          <wps:spPr>
                            <a:xfrm>
                              <a:off x="5582" y="1289815"/>
                              <a:ext cx="1580" cy="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救援行动</w:t>
                                </w:r>
                              </w:p>
                            </w:txbxContent>
                          </wps:txbx>
                          <wps:bodyPr lIns="17999" tIns="17999" rIns="17999" bIns="17999" upright="1"/>
                        </wps:wsp>
                        <wps:wsp>
                          <wps:cNvPr id="101" name="菱形 100"/>
                          <wps:cNvSpPr/>
                          <wps:spPr>
                            <a:xfrm>
                              <a:off x="5375" y="1290662"/>
                              <a:ext cx="2018" cy="868"/>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事态控制</w:t>
                                </w:r>
                              </w:p>
                            </w:txbxContent>
                          </wps:txbx>
                          <wps:bodyPr lIns="17999" tIns="17999" rIns="17999" bIns="17999" upright="1"/>
                        </wps:wsp>
                        <wps:wsp>
                          <wps:cNvPr id="102" name="直接箭头连接符 101"/>
                          <wps:cNvCnPr>
                            <a:stCxn id="94" idx="2"/>
                            <a:endCxn id="137" idx="0"/>
                          </wps:cNvCnPr>
                          <wps:spPr>
                            <a:xfrm>
                              <a:off x="6360" y="1290170"/>
                              <a:ext cx="12" cy="518"/>
                            </a:xfrm>
                            <a:prstGeom prst="straightConnector1">
                              <a:avLst/>
                            </a:prstGeom>
                            <a:ln w="9525" cap="flat" cmpd="sng">
                              <a:solidFill>
                                <a:srgbClr val="000000"/>
                              </a:solidFill>
                              <a:prstDash val="solid"/>
                              <a:headEnd type="none" w="med" len="med"/>
                              <a:tailEnd type="triangle" w="med" len="med"/>
                            </a:ln>
                          </wps:spPr>
                          <wps:bodyPr/>
                        </wps:wsp>
                        <wps:wsp>
                          <wps:cNvPr id="103" name="矩形 102"/>
                          <wps:cNvSpPr/>
                          <wps:spPr>
                            <a:xfrm>
                              <a:off x="5581" y="1291955"/>
                              <a:ext cx="1592"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应急恢复</w:t>
                                </w:r>
                              </w:p>
                            </w:txbxContent>
                          </wps:txbx>
                          <wps:bodyPr upright="1"/>
                        </wps:wsp>
                        <wps:wsp>
                          <wps:cNvPr id="104" name="直接箭头连接符 103"/>
                          <wps:cNvCnPr>
                            <a:stCxn id="94" idx="2"/>
                            <a:endCxn id="137" idx="0"/>
                          </wps:cNvCnPr>
                          <wps:spPr>
                            <a:xfrm>
                              <a:off x="6360" y="1292439"/>
                              <a:ext cx="0" cy="248"/>
                            </a:xfrm>
                            <a:prstGeom prst="straightConnector1">
                              <a:avLst/>
                            </a:prstGeom>
                            <a:ln w="9525" cap="flat" cmpd="sng">
                              <a:solidFill>
                                <a:srgbClr val="000000"/>
                              </a:solidFill>
                              <a:prstDash val="solid"/>
                              <a:headEnd type="none" w="med" len="med"/>
                              <a:tailEnd type="triangle" w="med" len="med"/>
                            </a:ln>
                          </wps:spPr>
                          <wps:bodyPr/>
                        </wps:wsp>
                        <wps:wsp>
                          <wps:cNvPr id="105" name="矩形 104"/>
                          <wps:cNvSpPr/>
                          <wps:spPr>
                            <a:xfrm>
                              <a:off x="5580" y="1292691"/>
                              <a:ext cx="1592"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应急结束</w:t>
                                </w:r>
                              </w:p>
                            </w:txbxContent>
                          </wps:txbx>
                          <wps:bodyPr upright="1"/>
                        </wps:wsp>
                        <wps:wsp>
                          <wps:cNvPr id="106" name="矩形 105"/>
                          <wps:cNvSpPr/>
                          <wps:spPr>
                            <a:xfrm>
                              <a:off x="8390" y="1289551"/>
                              <a:ext cx="2450"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专业力量支援</w:t>
                                </w:r>
                              </w:p>
                            </w:txbxContent>
                          </wps:txbx>
                          <wps:bodyPr upright="1"/>
                        </wps:wsp>
                        <wps:wsp>
                          <wps:cNvPr id="107" name="矩形 106"/>
                          <wps:cNvSpPr/>
                          <wps:spPr>
                            <a:xfrm>
                              <a:off x="8379" y="1288162"/>
                              <a:ext cx="2452"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救援小组人员到位</w:t>
                                </w:r>
                              </w:p>
                            </w:txbxContent>
                          </wps:txbx>
                          <wps:bodyPr upright="1"/>
                        </wps:wsp>
                        <wps:wsp>
                          <wps:cNvPr id="108" name="矩形 107"/>
                          <wps:cNvSpPr/>
                          <wps:spPr>
                            <a:xfrm>
                              <a:off x="8379" y="1288897"/>
                              <a:ext cx="2463"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有关人员与专家赶赴现场</w:t>
                                </w:r>
                              </w:p>
                            </w:txbxContent>
                          </wps:txbx>
                          <wps:bodyPr lIns="17999" tIns="45719" rIns="17999" bIns="45719" upright="1"/>
                        </wps:wsp>
                        <wps:wsp>
                          <wps:cNvPr id="109" name="矩形 108"/>
                          <wps:cNvSpPr/>
                          <wps:spPr>
                            <a:xfrm>
                              <a:off x="8378" y="1290282"/>
                              <a:ext cx="2464"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现场警戒</w:t>
                                </w:r>
                              </w:p>
                            </w:txbxContent>
                          </wps:txbx>
                          <wps:bodyPr upright="1"/>
                        </wps:wsp>
                        <wps:wsp>
                          <wps:cNvPr id="110" name="矩形 109"/>
                          <wps:cNvSpPr/>
                          <wps:spPr>
                            <a:xfrm>
                              <a:off x="8378" y="1290976"/>
                              <a:ext cx="2464"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医疗救护</w:t>
                                </w:r>
                              </w:p>
                            </w:txbxContent>
                          </wps:txbx>
                          <wps:bodyPr upright="1"/>
                        </wps:wsp>
                        <wps:wsp>
                          <wps:cNvPr id="111" name="矩形 110"/>
                          <wps:cNvSpPr/>
                          <wps:spPr>
                            <a:xfrm>
                              <a:off x="8371" y="1291705"/>
                              <a:ext cx="2472"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工程抢险</w:t>
                                </w:r>
                              </w:p>
                            </w:txbxContent>
                          </wps:txbx>
                          <wps:bodyPr upright="1"/>
                        </wps:wsp>
                        <wps:wsp>
                          <wps:cNvPr id="112" name="矩形 111"/>
                          <wps:cNvSpPr/>
                          <wps:spPr>
                            <a:xfrm>
                              <a:off x="8379" y="1292392"/>
                              <a:ext cx="2463"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人员疏散与安置</w:t>
                                </w:r>
                              </w:p>
                            </w:txbxContent>
                          </wps:txbx>
                          <wps:bodyPr upright="1"/>
                        </wps:wsp>
                        <wps:wsp>
                          <wps:cNvPr id="113" name="矩形 112"/>
                          <wps:cNvSpPr/>
                          <wps:spPr>
                            <a:xfrm>
                              <a:off x="8380" y="1293067"/>
                              <a:ext cx="2462"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现场监测</w:t>
                                </w:r>
                              </w:p>
                            </w:txbxContent>
                          </wps:txbx>
                          <wps:bodyPr upright="1"/>
                        </wps:wsp>
                        <wps:wsp>
                          <wps:cNvPr id="114" name="矩形 113"/>
                          <wps:cNvSpPr/>
                          <wps:spPr>
                            <a:xfrm>
                              <a:off x="8380" y="1293736"/>
                              <a:ext cx="2462" cy="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信息发布</w:t>
                                </w:r>
                              </w:p>
                            </w:txbxContent>
                          </wps:txbx>
                          <wps:bodyPr upright="1"/>
                        </wps:wsp>
                        <wps:wsp>
                          <wps:cNvPr id="115" name="直接箭头连接符 114"/>
                          <wps:cNvCnPr>
                            <a:stCxn id="102" idx="2"/>
                            <a:endCxn id="106" idx="1"/>
                          </wps:cNvCnPr>
                          <wps:spPr>
                            <a:xfrm>
                              <a:off x="8034" y="1288409"/>
                              <a:ext cx="345" cy="1"/>
                            </a:xfrm>
                            <a:prstGeom prst="straightConnector1">
                              <a:avLst/>
                            </a:prstGeom>
                            <a:ln w="9525" cap="flat" cmpd="sng">
                              <a:solidFill>
                                <a:srgbClr val="000000"/>
                              </a:solidFill>
                              <a:prstDash val="solid"/>
                              <a:headEnd type="none" w="med" len="med"/>
                              <a:tailEnd type="triangle" w="med" len="med"/>
                            </a:ln>
                          </wps:spPr>
                          <wps:bodyPr/>
                        </wps:wsp>
                        <wps:wsp>
                          <wps:cNvPr id="116" name="直接箭头连接符 115"/>
                          <wps:cNvCnPr>
                            <a:stCxn id="102" idx="2"/>
                            <a:endCxn id="106" idx="1"/>
                          </wps:cNvCnPr>
                          <wps:spPr>
                            <a:xfrm>
                              <a:off x="8034" y="1289151"/>
                              <a:ext cx="345" cy="1"/>
                            </a:xfrm>
                            <a:prstGeom prst="straightConnector1">
                              <a:avLst/>
                            </a:prstGeom>
                            <a:ln w="9525" cap="flat" cmpd="sng">
                              <a:solidFill>
                                <a:srgbClr val="000000"/>
                              </a:solidFill>
                              <a:prstDash val="solid"/>
                              <a:headEnd type="none" w="med" len="med"/>
                              <a:tailEnd type="triangle" w="med" len="med"/>
                            </a:ln>
                          </wps:spPr>
                          <wps:bodyPr/>
                        </wps:wsp>
                        <wps:wsp>
                          <wps:cNvPr id="117" name="直接箭头连接符 116"/>
                          <wps:cNvCnPr>
                            <a:stCxn id="102" idx="2"/>
                            <a:endCxn id="106" idx="1"/>
                          </wps:cNvCnPr>
                          <wps:spPr>
                            <a:xfrm>
                              <a:off x="8049" y="1290561"/>
                              <a:ext cx="345" cy="1"/>
                            </a:xfrm>
                            <a:prstGeom prst="straightConnector1">
                              <a:avLst/>
                            </a:prstGeom>
                            <a:ln w="9525" cap="flat" cmpd="sng">
                              <a:solidFill>
                                <a:srgbClr val="000000"/>
                              </a:solidFill>
                              <a:prstDash val="solid"/>
                              <a:headEnd type="none" w="med" len="med"/>
                              <a:tailEnd type="triangle" w="med" len="med"/>
                            </a:ln>
                          </wps:spPr>
                          <wps:bodyPr/>
                        </wps:wsp>
                        <wps:wsp>
                          <wps:cNvPr id="118" name="直接箭头连接符 117"/>
                          <wps:cNvCnPr>
                            <a:stCxn id="102" idx="2"/>
                            <a:endCxn id="106" idx="1"/>
                          </wps:cNvCnPr>
                          <wps:spPr>
                            <a:xfrm>
                              <a:off x="8049" y="1291266"/>
                              <a:ext cx="345" cy="1"/>
                            </a:xfrm>
                            <a:prstGeom prst="straightConnector1">
                              <a:avLst/>
                            </a:prstGeom>
                            <a:ln w="9525" cap="flat" cmpd="sng">
                              <a:solidFill>
                                <a:srgbClr val="000000"/>
                              </a:solidFill>
                              <a:prstDash val="solid"/>
                              <a:headEnd type="none" w="med" len="med"/>
                              <a:tailEnd type="triangle" w="med" len="med"/>
                            </a:ln>
                          </wps:spPr>
                          <wps:bodyPr/>
                        </wps:wsp>
                        <wps:wsp>
                          <wps:cNvPr id="119" name="直接箭头连接符 118"/>
                          <wps:cNvCnPr>
                            <a:stCxn id="102" idx="2"/>
                            <a:endCxn id="106" idx="1"/>
                          </wps:cNvCnPr>
                          <wps:spPr>
                            <a:xfrm>
                              <a:off x="8049" y="1291971"/>
                              <a:ext cx="345" cy="1"/>
                            </a:xfrm>
                            <a:prstGeom prst="straightConnector1">
                              <a:avLst/>
                            </a:prstGeom>
                            <a:ln w="9525" cap="flat" cmpd="sng">
                              <a:solidFill>
                                <a:srgbClr val="000000"/>
                              </a:solidFill>
                              <a:prstDash val="solid"/>
                              <a:headEnd type="none" w="med" len="med"/>
                              <a:tailEnd type="triangle" w="med" len="med"/>
                            </a:ln>
                          </wps:spPr>
                          <wps:bodyPr/>
                        </wps:wsp>
                        <wps:wsp>
                          <wps:cNvPr id="120" name="直接箭头连接符 119"/>
                          <wps:cNvCnPr>
                            <a:stCxn id="102" idx="2"/>
                            <a:endCxn id="106" idx="1"/>
                          </wps:cNvCnPr>
                          <wps:spPr>
                            <a:xfrm>
                              <a:off x="8049" y="1292661"/>
                              <a:ext cx="345" cy="1"/>
                            </a:xfrm>
                            <a:prstGeom prst="straightConnector1">
                              <a:avLst/>
                            </a:prstGeom>
                            <a:ln w="9525" cap="flat" cmpd="sng">
                              <a:solidFill>
                                <a:srgbClr val="000000"/>
                              </a:solidFill>
                              <a:prstDash val="solid"/>
                              <a:headEnd type="none" w="med" len="med"/>
                              <a:tailEnd type="triangle" w="med" len="med"/>
                            </a:ln>
                          </wps:spPr>
                          <wps:bodyPr/>
                        </wps:wsp>
                        <wps:wsp>
                          <wps:cNvPr id="121" name="直接箭头连接符 120"/>
                          <wps:cNvCnPr>
                            <a:stCxn id="102" idx="2"/>
                            <a:endCxn id="106" idx="1"/>
                          </wps:cNvCnPr>
                          <wps:spPr>
                            <a:xfrm>
                              <a:off x="8061" y="1293303"/>
                              <a:ext cx="345" cy="1"/>
                            </a:xfrm>
                            <a:prstGeom prst="straightConnector1">
                              <a:avLst/>
                            </a:prstGeom>
                            <a:ln w="9525" cap="flat" cmpd="sng">
                              <a:solidFill>
                                <a:srgbClr val="000000"/>
                              </a:solidFill>
                              <a:prstDash val="solid"/>
                              <a:headEnd type="none" w="med" len="med"/>
                              <a:tailEnd type="triangle" w="med" len="med"/>
                            </a:ln>
                          </wps:spPr>
                          <wps:bodyPr/>
                        </wps:wsp>
                        <wps:wsp>
                          <wps:cNvPr id="122" name="直接箭头连接符 121"/>
                          <wps:cNvCnPr>
                            <a:stCxn id="102" idx="2"/>
                            <a:endCxn id="106" idx="1"/>
                          </wps:cNvCnPr>
                          <wps:spPr>
                            <a:xfrm>
                              <a:off x="8049" y="1293969"/>
                              <a:ext cx="345" cy="1"/>
                            </a:xfrm>
                            <a:prstGeom prst="straightConnector1">
                              <a:avLst/>
                            </a:prstGeom>
                            <a:ln w="9525" cap="flat" cmpd="sng">
                              <a:solidFill>
                                <a:srgbClr val="000000"/>
                              </a:solidFill>
                              <a:prstDash val="solid"/>
                              <a:headEnd type="none" w="med" len="med"/>
                              <a:tailEnd type="triangle" w="med" len="med"/>
                            </a:ln>
                          </wps:spPr>
                          <wps:bodyPr/>
                        </wps:wsp>
                        <wps:wsp>
                          <wps:cNvPr id="123" name="直接箭头连接符 122"/>
                          <wps:cNvCnPr>
                            <a:stCxn id="102" idx="2"/>
                            <a:endCxn id="106" idx="1"/>
                          </wps:cNvCnPr>
                          <wps:spPr>
                            <a:xfrm>
                              <a:off x="8034" y="1288409"/>
                              <a:ext cx="15" cy="5573"/>
                            </a:xfrm>
                            <a:prstGeom prst="straightConnector1">
                              <a:avLst/>
                            </a:prstGeom>
                            <a:ln w="9525" cap="flat" cmpd="sng">
                              <a:solidFill>
                                <a:srgbClr val="000000"/>
                              </a:solidFill>
                              <a:prstDash val="solid"/>
                              <a:headEnd type="none" w="med" len="med"/>
                              <a:tailEnd type="none" w="med" len="med"/>
                            </a:ln>
                          </wps:spPr>
                          <wps:bodyPr/>
                        </wps:wsp>
                        <wps:wsp>
                          <wps:cNvPr id="124" name="矩形 123"/>
                          <wps:cNvSpPr/>
                          <wps:spPr>
                            <a:xfrm>
                              <a:off x="3063" y="1290944"/>
                              <a:ext cx="1497" cy="3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申请支援</w:t>
                                </w:r>
                              </w:p>
                            </w:txbxContent>
                          </wps:txbx>
                          <wps:bodyPr lIns="17999" tIns="17999" rIns="17999" bIns="17999" upright="1"/>
                        </wps:wsp>
                        <wps:wsp>
                          <wps:cNvPr id="125" name="矩形 124"/>
                          <wps:cNvSpPr/>
                          <wps:spPr>
                            <a:xfrm>
                              <a:off x="3063" y="1290317"/>
                              <a:ext cx="1497" cy="3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扩大应急</w:t>
                                </w:r>
                              </w:p>
                            </w:txbxContent>
                          </wps:txbx>
                          <wps:bodyPr lIns="17999" tIns="17999" rIns="17999" bIns="17999" upright="1"/>
                        </wps:wsp>
                        <wps:wsp>
                          <wps:cNvPr id="126" name="直接箭头连接符 125"/>
                          <wps:cNvCnPr>
                            <a:stCxn id="123" idx="0"/>
                            <a:endCxn id="124" idx="2"/>
                          </wps:cNvCnPr>
                          <wps:spPr>
                            <a:xfrm flipV="1">
                              <a:off x="3812" y="1290654"/>
                              <a:ext cx="0" cy="290"/>
                            </a:xfrm>
                            <a:prstGeom prst="straightConnector1">
                              <a:avLst/>
                            </a:prstGeom>
                            <a:ln w="9525" cap="flat" cmpd="sng">
                              <a:solidFill>
                                <a:srgbClr val="000000"/>
                              </a:solidFill>
                              <a:prstDash val="solid"/>
                              <a:headEnd type="none" w="med" len="med"/>
                              <a:tailEnd type="triangle" w="med" len="med"/>
                            </a:ln>
                          </wps:spPr>
                          <wps:bodyPr/>
                        </wps:wsp>
                        <wps:wsp>
                          <wps:cNvPr id="127" name="矩形 126"/>
                          <wps:cNvSpPr/>
                          <wps:spPr>
                            <a:xfrm>
                              <a:off x="3072" y="1291622"/>
                              <a:ext cx="1488" cy="4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现场清理</w:t>
                                </w:r>
                              </w:p>
                            </w:txbxContent>
                          </wps:txbx>
                          <wps:bodyPr upright="1"/>
                        </wps:wsp>
                        <wps:wsp>
                          <wps:cNvPr id="128" name="矩形 127"/>
                          <wps:cNvSpPr/>
                          <wps:spPr>
                            <a:xfrm>
                              <a:off x="3072" y="1292202"/>
                              <a:ext cx="1489"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解除警戒</w:t>
                                </w:r>
                              </w:p>
                            </w:txbxContent>
                          </wps:txbx>
                          <wps:bodyPr upright="1"/>
                        </wps:wsp>
                        <wps:wsp>
                          <wps:cNvPr id="129" name="矩形 128"/>
                          <wps:cNvSpPr/>
                          <wps:spPr>
                            <a:xfrm>
                              <a:off x="3073" y="1292702"/>
                              <a:ext cx="1488"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常态恢复</w:t>
                                </w:r>
                              </w:p>
                            </w:txbxContent>
                          </wps:txbx>
                          <wps:bodyPr upright="1"/>
                        </wps:wsp>
                        <wps:wsp>
                          <wps:cNvPr id="130" name="直接箭头连接符 129"/>
                          <wps:cNvCnPr>
                            <a:stCxn id="123" idx="0"/>
                            <a:endCxn id="145" idx="0"/>
                          </wps:cNvCnPr>
                          <wps:spPr>
                            <a:xfrm flipH="1">
                              <a:off x="4920" y="1291847"/>
                              <a:ext cx="1" cy="1036"/>
                            </a:xfrm>
                            <a:prstGeom prst="straightConnector1">
                              <a:avLst/>
                            </a:prstGeom>
                            <a:ln w="9525" cap="flat" cmpd="sng">
                              <a:solidFill>
                                <a:srgbClr val="000000"/>
                              </a:solidFill>
                              <a:prstDash val="solid"/>
                              <a:headEnd type="none" w="med" len="med"/>
                              <a:tailEnd type="none" w="med" len="med"/>
                            </a:ln>
                          </wps:spPr>
                          <wps:bodyPr/>
                        </wps:wsp>
                        <wps:wsp>
                          <wps:cNvPr id="131" name="矩形 130"/>
                          <wps:cNvSpPr/>
                          <wps:spPr>
                            <a:xfrm>
                              <a:off x="2351" y="1286975"/>
                              <a:ext cx="1813"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信息传报</w:t>
                                </w:r>
                              </w:p>
                            </w:txbxContent>
                          </wps:txbx>
                          <wps:bodyPr upright="1"/>
                        </wps:wsp>
                        <wps:wsp>
                          <wps:cNvPr id="132" name="矩形 131"/>
                          <wps:cNvSpPr/>
                          <wps:spPr>
                            <a:xfrm>
                              <a:off x="2347" y="1287596"/>
                              <a:ext cx="1813"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应急资源调配</w:t>
                                </w:r>
                              </w:p>
                            </w:txbxContent>
                          </wps:txbx>
                          <wps:bodyPr upright="1"/>
                        </wps:wsp>
                        <wps:wsp>
                          <wps:cNvPr id="133" name="矩形 132"/>
                          <wps:cNvSpPr/>
                          <wps:spPr>
                            <a:xfrm>
                              <a:off x="2349" y="1288231"/>
                              <a:ext cx="1811" cy="4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信息收集与分析</w:t>
                                </w:r>
                              </w:p>
                            </w:txbxContent>
                          </wps:txbx>
                          <wps:bodyPr upright="1"/>
                        </wps:wsp>
                        <wps:wsp>
                          <wps:cNvPr id="134" name="直接连接符 133"/>
                          <wps:cNvCnPr/>
                          <wps:spPr>
                            <a:xfrm>
                              <a:off x="4579" y="1287240"/>
                              <a:ext cx="10" cy="1232"/>
                            </a:xfrm>
                            <a:prstGeom prst="line">
                              <a:avLst/>
                            </a:prstGeom>
                            <a:ln w="9525" cap="flat" cmpd="sng">
                              <a:solidFill>
                                <a:srgbClr val="000000"/>
                              </a:solidFill>
                              <a:prstDash val="solid"/>
                              <a:headEnd type="none" w="med" len="med"/>
                              <a:tailEnd type="none" w="med" len="med"/>
                            </a:ln>
                          </wps:spPr>
                          <wps:bodyPr upright="1"/>
                        </wps:wsp>
                        <wps:wsp>
                          <wps:cNvPr id="135" name="直接连接符 134"/>
                          <wps:cNvCnPr/>
                          <wps:spPr>
                            <a:xfrm flipH="1">
                              <a:off x="4155" y="1287261"/>
                              <a:ext cx="446" cy="1"/>
                            </a:xfrm>
                            <a:prstGeom prst="line">
                              <a:avLst/>
                            </a:prstGeom>
                            <a:ln w="9525" cap="flat" cmpd="sng">
                              <a:solidFill>
                                <a:srgbClr val="000000"/>
                              </a:solidFill>
                              <a:prstDash val="solid"/>
                              <a:headEnd type="none" w="med" len="med"/>
                              <a:tailEnd type="triangle" w="med" len="med"/>
                            </a:ln>
                          </wps:spPr>
                          <wps:bodyPr upright="1"/>
                        </wps:wsp>
                        <wps:wsp>
                          <wps:cNvPr id="136" name="直接连接符 135"/>
                          <wps:cNvCnPr/>
                          <wps:spPr>
                            <a:xfrm flipH="1">
                              <a:off x="4166" y="1287854"/>
                              <a:ext cx="434" cy="1"/>
                            </a:xfrm>
                            <a:prstGeom prst="line">
                              <a:avLst/>
                            </a:prstGeom>
                            <a:ln w="9525" cap="flat" cmpd="sng">
                              <a:solidFill>
                                <a:srgbClr val="000000"/>
                              </a:solidFill>
                              <a:prstDash val="solid"/>
                              <a:headEnd type="none" w="med" len="med"/>
                              <a:tailEnd type="triangle" w="med" len="med"/>
                            </a:ln>
                          </wps:spPr>
                          <wps:bodyPr upright="1"/>
                        </wps:wsp>
                        <wps:wsp>
                          <wps:cNvPr id="137" name="直接连接符 136"/>
                          <wps:cNvCnPr/>
                          <wps:spPr>
                            <a:xfrm flipH="1">
                              <a:off x="4177" y="1288480"/>
                              <a:ext cx="411" cy="1"/>
                            </a:xfrm>
                            <a:prstGeom prst="line">
                              <a:avLst/>
                            </a:prstGeom>
                            <a:ln w="9525" cap="flat" cmpd="sng">
                              <a:solidFill>
                                <a:srgbClr val="000000"/>
                              </a:solidFill>
                              <a:prstDash val="solid"/>
                              <a:headEnd type="none" w="med" len="med"/>
                              <a:tailEnd type="triangle" w="med" len="med"/>
                            </a:ln>
                          </wps:spPr>
                          <wps:bodyPr upright="1"/>
                        </wps:wsp>
                        <wps:wsp>
                          <wps:cNvPr id="138" name="文本框 137"/>
                          <wps:cNvSpPr txBox="1"/>
                          <wps:spPr>
                            <a:xfrm>
                              <a:off x="4963" y="1286997"/>
                              <a:ext cx="2862"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0"/>
                                  <w:jc w:val="center"/>
                                  <w:rPr>
                                    <w:rFonts w:hint="eastAsia" w:ascii="仿宋" w:hAnsi="仿宋" w:eastAsia="仿宋" w:cs="仿宋"/>
                                  </w:rPr>
                                </w:pPr>
                                <w:r>
                                  <w:rPr>
                                    <w:rFonts w:hint="eastAsia" w:ascii="仿宋" w:hAnsi="仿宋" w:eastAsia="仿宋" w:cs="仿宋"/>
                                  </w:rPr>
                                  <w:t>成立行业</w:t>
                                </w:r>
                                <w:r>
                                  <w:rPr>
                                    <w:rFonts w:hint="eastAsia" w:ascii="仿宋" w:hAnsi="仿宋" w:eastAsia="仿宋" w:cs="仿宋"/>
                                    <w:lang w:eastAsia="zh-CN"/>
                                  </w:rPr>
                                  <w:t>事故应急指挥部</w:t>
                                </w:r>
                              </w:p>
                            </w:txbxContent>
                          </wps:txbx>
                          <wps:bodyPr lIns="17999" tIns="17999" rIns="17999" bIns="17999" upright="1"/>
                        </wps:wsp>
                        <wps:wsp>
                          <wps:cNvPr id="139" name="直接连接符 138"/>
                          <wps:cNvCnPr/>
                          <wps:spPr>
                            <a:xfrm flipH="1" flipV="1">
                              <a:off x="4577" y="1287835"/>
                              <a:ext cx="980" cy="11"/>
                            </a:xfrm>
                            <a:prstGeom prst="line">
                              <a:avLst/>
                            </a:prstGeom>
                            <a:ln w="6350" cap="flat" cmpd="sng">
                              <a:solidFill>
                                <a:srgbClr val="000000"/>
                              </a:solidFill>
                              <a:prstDash val="solid"/>
                              <a:headEnd type="none" w="med" len="med"/>
                              <a:tailEnd type="none" w="med" len="med"/>
                            </a:ln>
                          </wps:spPr>
                          <wps:bodyPr upright="1"/>
                        </wps:wsp>
                        <wps:wsp>
                          <wps:cNvPr id="140" name="直接连接符 139"/>
                          <wps:cNvCnPr/>
                          <wps:spPr>
                            <a:xfrm>
                              <a:off x="6378" y="1289051"/>
                              <a:ext cx="1" cy="793"/>
                            </a:xfrm>
                            <a:prstGeom prst="line">
                              <a:avLst/>
                            </a:prstGeom>
                            <a:ln w="15875" cap="flat" cmpd="sng">
                              <a:solidFill>
                                <a:srgbClr val="000000"/>
                              </a:solidFill>
                              <a:prstDash val="solid"/>
                              <a:headEnd type="none" w="med" len="med"/>
                              <a:tailEnd type="triangle" w="med" len="med"/>
                            </a:ln>
                          </wps:spPr>
                          <wps:bodyPr upright="1"/>
                        </wps:wsp>
                        <wps:wsp>
                          <wps:cNvPr id="141" name="直接连接符 140"/>
                          <wps:cNvCnPr/>
                          <wps:spPr>
                            <a:xfrm flipH="1">
                              <a:off x="6355" y="1293194"/>
                              <a:ext cx="11" cy="389"/>
                            </a:xfrm>
                            <a:prstGeom prst="line">
                              <a:avLst/>
                            </a:prstGeom>
                            <a:ln w="15875" cap="flat" cmpd="sng">
                              <a:solidFill>
                                <a:srgbClr val="000000"/>
                              </a:solidFill>
                              <a:prstDash val="solid"/>
                              <a:headEnd type="none" w="med" len="med"/>
                              <a:tailEnd type="triangle" w="med" len="med"/>
                            </a:ln>
                          </wps:spPr>
                          <wps:bodyPr upright="1"/>
                        </wps:wsp>
                        <wps:wsp>
                          <wps:cNvPr id="142" name="文本框 141"/>
                          <wps:cNvSpPr txBox="1"/>
                          <wps:spPr>
                            <a:xfrm>
                              <a:off x="5585" y="1293566"/>
                              <a:ext cx="1608" cy="437"/>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pPr>
                                  <w:pStyle w:val="23"/>
                                  <w:rPr>
                                    <w:rFonts w:hint="eastAsia" w:ascii="仿宋" w:hAnsi="仿宋" w:eastAsia="仿宋" w:cs="仿宋"/>
                                  </w:rPr>
                                </w:pPr>
                                <w:r>
                                  <w:rPr>
                                    <w:rFonts w:hint="eastAsia" w:ascii="仿宋" w:hAnsi="仿宋" w:eastAsia="仿宋" w:cs="仿宋"/>
                                  </w:rPr>
                                  <w:t>总结评估</w:t>
                                </w:r>
                              </w:p>
                            </w:txbxContent>
                          </wps:txbx>
                          <wps:bodyPr upright="1"/>
                        </wps:wsp>
                        <wps:wsp>
                          <wps:cNvPr id="143" name="直接连接符 142"/>
                          <wps:cNvCnPr/>
                          <wps:spPr>
                            <a:xfrm flipH="1">
                              <a:off x="4572" y="1291851"/>
                              <a:ext cx="360" cy="1"/>
                            </a:xfrm>
                            <a:prstGeom prst="line">
                              <a:avLst/>
                            </a:prstGeom>
                            <a:ln w="9525" cap="flat" cmpd="sng">
                              <a:solidFill>
                                <a:srgbClr val="000000"/>
                              </a:solidFill>
                              <a:prstDash val="solid"/>
                              <a:headEnd type="none" w="med" len="med"/>
                              <a:tailEnd type="triangle" w="med" len="med"/>
                            </a:ln>
                          </wps:spPr>
                          <wps:bodyPr upright="1"/>
                        </wps:wsp>
                        <wps:wsp>
                          <wps:cNvPr id="144" name="直接连接符 143"/>
                          <wps:cNvCnPr/>
                          <wps:spPr>
                            <a:xfrm>
                              <a:off x="6372" y="1291531"/>
                              <a:ext cx="1" cy="408"/>
                            </a:xfrm>
                            <a:prstGeom prst="line">
                              <a:avLst/>
                            </a:prstGeom>
                            <a:ln w="9525" cap="flat" cmpd="sng">
                              <a:solidFill>
                                <a:srgbClr val="000000"/>
                              </a:solidFill>
                              <a:prstDash val="solid"/>
                              <a:headEnd type="none" w="med" len="med"/>
                              <a:tailEnd type="triangle" w="med" len="med"/>
                            </a:ln>
                          </wps:spPr>
                          <wps:bodyPr upright="1"/>
                        </wps:wsp>
                        <wps:wsp>
                          <wps:cNvPr id="145" name="直接连接符 144"/>
                          <wps:cNvCnPr/>
                          <wps:spPr>
                            <a:xfrm flipH="1">
                              <a:off x="4560" y="1292391"/>
                              <a:ext cx="360" cy="1"/>
                            </a:xfrm>
                            <a:prstGeom prst="line">
                              <a:avLst/>
                            </a:prstGeom>
                            <a:ln w="9525" cap="flat" cmpd="sng">
                              <a:solidFill>
                                <a:srgbClr val="000000"/>
                              </a:solidFill>
                              <a:prstDash val="solid"/>
                              <a:headEnd type="none" w="med" len="med"/>
                              <a:tailEnd type="triangle" w="med" len="med"/>
                            </a:ln>
                          </wps:spPr>
                          <wps:bodyPr upright="1"/>
                        </wps:wsp>
                        <wps:wsp>
                          <wps:cNvPr id="146" name="直接连接符 145"/>
                          <wps:cNvCnPr/>
                          <wps:spPr>
                            <a:xfrm flipH="1">
                              <a:off x="4560" y="1292883"/>
                              <a:ext cx="360" cy="1"/>
                            </a:xfrm>
                            <a:prstGeom prst="line">
                              <a:avLst/>
                            </a:prstGeom>
                            <a:ln w="9525" cap="flat" cmpd="sng">
                              <a:solidFill>
                                <a:srgbClr val="000000"/>
                              </a:solidFill>
                              <a:prstDash val="solid"/>
                              <a:headEnd type="none" w="med" len="med"/>
                              <a:tailEnd type="triangle" w="med" len="med"/>
                            </a:ln>
                          </wps:spPr>
                          <wps:bodyPr upright="1"/>
                        </wps:wsp>
                        <wps:wsp>
                          <wps:cNvPr id="147" name="直接连接符 146"/>
                          <wps:cNvCnPr/>
                          <wps:spPr>
                            <a:xfrm flipH="1">
                              <a:off x="4932" y="1292179"/>
                              <a:ext cx="648" cy="1"/>
                            </a:xfrm>
                            <a:prstGeom prst="line">
                              <a:avLst/>
                            </a:prstGeom>
                            <a:ln w="9525" cap="flat" cmpd="sng">
                              <a:solidFill>
                                <a:srgbClr val="000000"/>
                              </a:solidFill>
                              <a:prstDash val="solid"/>
                              <a:headEnd type="none" w="med" len="med"/>
                              <a:tailEnd type="triangle" w="med" len="med"/>
                            </a:ln>
                          </wps:spPr>
                          <wps:bodyPr upright="1"/>
                        </wps:wsp>
                        <wps:wsp>
                          <wps:cNvPr id="148" name="直接连接符 147"/>
                          <wps:cNvCnPr/>
                          <wps:spPr>
                            <a:xfrm flipH="1">
                              <a:off x="4572" y="1291095"/>
                              <a:ext cx="828" cy="1"/>
                            </a:xfrm>
                            <a:prstGeom prst="line">
                              <a:avLst/>
                            </a:prstGeom>
                            <a:ln w="9525" cap="flat" cmpd="sng">
                              <a:solidFill>
                                <a:srgbClr val="000000"/>
                              </a:solidFill>
                              <a:prstDash val="solid"/>
                              <a:headEnd type="none" w="med" len="med"/>
                              <a:tailEnd type="triangle" w="med" len="med"/>
                            </a:ln>
                          </wps:spPr>
                          <wps:bodyPr upright="1"/>
                        </wps:wsp>
                        <wps:wsp>
                          <wps:cNvPr id="151" name="直接连接符 148"/>
                          <wps:cNvCnPr/>
                          <wps:spPr>
                            <a:xfrm>
                              <a:off x="8040" y="1289807"/>
                              <a:ext cx="348" cy="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1pt;margin-top:-20326.45pt;height:20879.2pt;width:424.8pt;z-index:251663360;mso-width-relative:page;mso-height-relative:page;" coordorigin="5840,121021" coordsize="8496,417584" o:gfxdata="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">
                <o:lock v:ext="edit" aspectratio="f"/>
                <v:shape id="_x0000_s1026" o:spid="_x0000_s1026" o:spt="32" type="#_x0000_t32" style="position:absolute;left:10665;top:121021;height:2;width:866;" filled="f" stroked="t" coordsize="21600,21600" o:gfxdata="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TiC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49" o:spid="_x0000_s1026" o:spt="203" style="position:absolute;left:5840;top:527757;height:10848;width:8496;" coordorigin="2347,1283383" coordsize="8496,1084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rect id="矩形 84" o:spid="_x0000_s1026" o:spt="1" style="position:absolute;left:6531;top:1289353;height:322;width:728;" fillcolor="#FFFFFF" filled="t" stroked="f" coordsize="21600,21600" o:gfxdata="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D5tvQAA&#10;ANsAAAAPAAAAAAAAAAEAIAAAACIAAABkcnMvZG93bnJldi54bWxQSwECFAAUAAAACACHTuJAMy8F&#10;njsAAAA5AAAAEAAAAAAAAAABACAAAAAMAQAAZHJzL3NoYXBleG1sLnhtbFBLBQYAAAAABgAGAFsB&#10;AAC2AwAAAAA=&#10;">
                    <v:fill on="t" focussize="0,0"/>
                    <v:stroke on="f"/>
                    <v:imagedata o:title=""/>
                    <o:lock v:ext="edit" aspectratio="f"/>
                    <v:textbox inset="1.41724409448819pt,1.41724409448819pt,1.41724409448819pt,1.41724409448819pt">
                      <w:txbxContent>
                        <w:p/>
                      </w:txbxContent>
                    </v:textbox>
                  </v:rect>
                  <v:line id="直接连接符 85" o:spid="_x0000_s1026" o:spt="20" style="position:absolute;left:6376;top:1287405;height:260;width:1;" filled="f" stroked="t" coordsize="21600,21600" o:gfxdata="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qeo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rect id="矩形 86" o:spid="_x0000_s1026" o:spt="1" style="position:absolute;left:6492;top:1291451;height:308;width:488;" fillcolor="#FFFFFF" filled="t" stroked="f" coordsize="21600,21600" o:gfxdata="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gWBvQAA&#10;ANsAAAAPAAAAAAAAAAEAIAAAACIAAABkcnMvZG93bnJldi54bWxQSwECFAAUAAAACACHTuJAMy8F&#10;njsAAAA5AAAAEAAAAAAAAAABACAAAAAMAQAAZHJzL3NoYXBleG1sLnhtbFBLBQYAAAAABgAGAFsB&#10;AAC2AwAAAAA=&#10;">
                    <v:fill on="t" focussize="0,0"/>
                    <v:stroke on="f"/>
                    <v:imagedata o:title=""/>
                    <o:lock v:ext="edit" aspectratio="f"/>
                    <v:textbox inset="1.41724409448819pt,1.41724409448819pt,1.41724409448819pt,1.41724409448819pt">
                      <w:txbxContent>
                        <w:p>
                          <w:pPr>
                            <w:adjustRightInd w:val="0"/>
                            <w:snapToGrid w:val="0"/>
                            <w:rPr>
                              <w:szCs w:val="21"/>
                            </w:rPr>
                          </w:pPr>
                          <w:r>
                            <w:rPr>
                              <w:rFonts w:hint="eastAsia" w:ascii="仿宋_GB2312" w:hAnsi="仿宋_GB2312" w:eastAsia="仿宋_GB2312" w:cs="仿宋_GB2312"/>
                              <w:szCs w:val="21"/>
                            </w:rPr>
                            <w:t>是</w:t>
                          </w:r>
                        </w:p>
                      </w:txbxContent>
                    </v:textbox>
                  </v:rect>
                  <v:rect id="矩形 87" o:spid="_x0000_s1026" o:spt="1" style="position:absolute;left:4929;top:1290635;height:295;width:356;" fillcolor="#FFFFFF" filled="t" stroked="f" coordsize="21600,21600" o:gfxdata="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RkfO5AAAA2wAA&#10;AA8AAAAAAAAAAQAgAAAAIgAAAGRycy9kb3ducmV2LnhtbFBLAQIUABQAAAAIAIdO4kAzLwWeOwAA&#10;ADkAAAAQAAAAAAAAAAEAIAAAAAgBAABkcnMvc2hhcGV4bWwueG1sUEsFBgAAAAAGAAYAWwEAALID&#10;AAAAAA==&#10;">
                    <v:fill on="t" focussize="0,0"/>
                    <v:stroke on="f"/>
                    <v:imagedata o:title=""/>
                    <o:lock v:ext="edit" aspectratio="f"/>
                    <v:textbox inset="1.41724409448819pt,1.41724409448819pt,1.41724409448819pt,1.41724409448819pt">
                      <w:txbxContent>
                        <w:p>
                          <w:pPr>
                            <w:adjustRightInd w:val="0"/>
                            <w:snapToGrid w:val="0"/>
                            <w:rPr>
                              <w:rFonts w:hint="eastAsia" w:ascii="仿宋_GB2312" w:hAnsi="仿宋_GB2312" w:eastAsia="仿宋_GB2312" w:cs="仿宋_GB2312"/>
                              <w:szCs w:val="21"/>
                            </w:rPr>
                          </w:pPr>
                          <w:r>
                            <w:rPr>
                              <w:rFonts w:hint="eastAsia" w:ascii="仿宋_GB2312" w:hAnsi="仿宋_GB2312" w:eastAsia="仿宋_GB2312" w:cs="仿宋_GB2312"/>
                              <w:szCs w:val="21"/>
                            </w:rPr>
                            <w:t>否</w:t>
                          </w:r>
                        </w:p>
                      </w:txbxContent>
                    </v:textbox>
                  </v:rect>
                  <v:line id="直接连接符 88" o:spid="_x0000_s1026" o:spt="20" style="position:absolute;left:3812;top:1289982;height:325;width:11;" filled="f" stroked="t" coordsize="21600,21600" o:gfxdata="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8a4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89" o:spid="_x0000_s1026" o:spt="20" style="position:absolute;left:3805;top:1289981;height:1;width:1785;" filled="f" stroked="t" coordsize="21600,21600" o:gfxdata="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gya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line id="直接连接符 90" o:spid="_x0000_s1026" o:spt="20" style="position:absolute;left:6356;top:1284280;height:408;width:10;"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爆炸形 2 91" o:spid="_x0000_s1026" o:spt="72" type="#_x0000_t72" style="position:absolute;left:4858;top:1283383;height:1022;width:3247;" fillcolor="#FFFFFF" filled="t" stroked="t" coordsize="21600,21600" o:gfxdata="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TTY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0"/>
                            <w:jc w:val="center"/>
                            <w:rPr>
                              <w:rFonts w:hint="eastAsia" w:ascii="仿宋" w:hAnsi="仿宋" w:eastAsia="仿宋" w:cs="仿宋"/>
                              <w:lang w:val="en-US" w:eastAsia="zh-CN"/>
                            </w:rPr>
                          </w:pPr>
                          <w:r>
                            <w:rPr>
                              <w:rFonts w:hint="eastAsia" w:ascii="仿宋" w:hAnsi="仿宋" w:eastAsia="仿宋" w:cs="仿宋"/>
                              <w:lang w:val="en-US" w:eastAsia="zh-CN"/>
                            </w:rPr>
                            <w:t>事故发生</w:t>
                          </w:r>
                        </w:p>
                      </w:txbxContent>
                    </v:textbox>
                  </v:shape>
                  <v:rect id="矩形 92" o:spid="_x0000_s1026" o:spt="1" style="position:absolute;left:5397;top:1284670;height:445;width:1950;" fillcolor="#FFFFFF" filled="t" stroked="t" coordsize="21600,21600" o:gfxdata="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NIi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41724409448819pt,1.41724409448819pt,1.41724409448819pt,1.41724409448819pt">
                      <w:txbxContent>
                        <w:p>
                          <w:pPr>
                            <w:pStyle w:val="23"/>
                            <w:rPr>
                              <w:rFonts w:hint="eastAsia" w:ascii="仿宋" w:hAnsi="仿宋" w:eastAsia="仿宋" w:cs="仿宋"/>
                            </w:rPr>
                          </w:pPr>
                          <w:r>
                            <w:rPr>
                              <w:rFonts w:hint="eastAsia" w:ascii="仿宋" w:hAnsi="仿宋" w:eastAsia="仿宋" w:cs="仿宋"/>
                              <w:lang w:eastAsia="zh-CN"/>
                            </w:rPr>
                            <w:t>象山区区安委办</w:t>
                          </w:r>
                        </w:p>
                      </w:txbxContent>
                    </v:textbox>
                  </v:rect>
                  <v:shape id="直接箭头连接符 93" o:spid="_x0000_s1026" o:spt="32" type="#_x0000_t32" style="position:absolute;left:6372;top:1285111;height:312;width:6;" filled="f" stroked="t" coordsize="21600,21600" o:gfxdata="UEsDBAoAAAAAAIdO4kAAAAAAAAAAAAAAAAAEAAAAZHJzL1BLAwQUAAAACACHTuJADWTso74AAADb&#10;AAAADwAAAGRycy9kb3ducmV2LnhtbEWPT2sCMRTE74V+h/CE3mpWK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Ts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菱形 94" o:spid="_x0000_s1026" o:spt="4" type="#_x0000_t4" style="position:absolute;left:5205;top:1285397;height:1125;width:2341;" fillcolor="#FFFFFF" filled="t" stroked="t" coordsize="21600,21600" o:gfxdata="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lT3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3mm,0mm,0.3mm">
                      <w:txbxContent>
                        <w:p>
                          <w:pPr>
                            <w:pStyle w:val="23"/>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 w:cs="仿宋"/>
                            </w:rPr>
                          </w:pPr>
                          <w:r>
                            <w:rPr>
                              <w:rFonts w:hint="eastAsia" w:ascii="仿宋" w:hAnsi="仿宋" w:eastAsia="仿宋" w:cs="仿宋"/>
                            </w:rPr>
                            <w:t>事故响应级别判断</w:t>
                          </w:r>
                        </w:p>
                      </w:txbxContent>
                    </v:textbox>
                  </v:shape>
                  <v:rect id="矩形 95" o:spid="_x0000_s1026" o:spt="1" style="position:absolute;left:5254;top:1288544;height:495;width:2318;" fillcolor="#FFFFFF" filled="t" stroked="t" coordsize="21600,21600" o:gfxdata="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ogJ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现场抢险指挥部</w:t>
                          </w:r>
                        </w:p>
                      </w:txbxContent>
                    </v:textbox>
                  </v:rect>
                  <v:shape id="直接箭头连接符 96" o:spid="_x0000_s1026" o:spt="32" type="#_x0000_t32" style="position:absolute;left:6376;top:1286522;height:475;width:18;" filled="f" stroked="t" coordsize="21600,21600" o:gfxdata="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tnLU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97" o:spid="_x0000_s1026" o:spt="1" style="position:absolute;left:5571;top:1287663;height:429;width:1680;" fillcolor="#FFFFFF" filled="t" stroked="t" coordsize="21600,21600" o:gfxdata="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amwU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41724409448819pt,1.41724409448819pt,1.41724409448819pt,1.41724409448819pt">
                      <w:txbxContent>
                        <w:p>
                          <w:pPr>
                            <w:pStyle w:val="23"/>
                            <w:rPr>
                              <w:rFonts w:hint="eastAsia" w:ascii="仿宋" w:hAnsi="仿宋" w:eastAsia="仿宋" w:cs="仿宋"/>
                            </w:rPr>
                          </w:pPr>
                          <w:r>
                            <w:rPr>
                              <w:rFonts w:hint="eastAsia" w:ascii="仿宋" w:hAnsi="仿宋" w:eastAsia="仿宋" w:cs="仿宋"/>
                            </w:rPr>
                            <w:t>应急启动</w:t>
                          </w:r>
                        </w:p>
                      </w:txbxContent>
                    </v:textbox>
                  </v:rect>
                  <v:shape id="直接箭头连接符 98" o:spid="_x0000_s1026" o:spt="32" type="#_x0000_t32" style="position:absolute;left:6387;top:1288092;height:459;width:1;" filled="f" stroked="t" coordsize="21600,21600" o:gfxdata="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VDP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99" o:spid="_x0000_s1026" o:spt="1" style="position:absolute;left:5582;top:1289815;height:355;width:1580;" fillcolor="#FFFFFF" filled="t" stroked="t" coordsize="21600,21600" o:gfxdata="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iG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41724409448819pt,1.41724409448819pt,1.41724409448819pt,1.41724409448819pt">
                      <w:txbxContent>
                        <w:p>
                          <w:pPr>
                            <w:pStyle w:val="23"/>
                            <w:rPr>
                              <w:rFonts w:hint="eastAsia" w:ascii="仿宋" w:hAnsi="仿宋" w:eastAsia="仿宋" w:cs="仿宋"/>
                            </w:rPr>
                          </w:pPr>
                          <w:r>
                            <w:rPr>
                              <w:rFonts w:hint="eastAsia" w:ascii="仿宋" w:hAnsi="仿宋" w:eastAsia="仿宋" w:cs="仿宋"/>
                            </w:rPr>
                            <w:t>救援行动</w:t>
                          </w:r>
                        </w:p>
                      </w:txbxContent>
                    </v:textbox>
                  </v:rect>
                  <v:shape id="菱形 100" o:spid="_x0000_s1026" o:spt="4" type="#_x0000_t4" style="position:absolute;left:5375;top:1290662;height:868;width:2018;" fillcolor="#FFFFFF" filled="t" stroked="t" coordsize="21600,21600" o:gfxdata="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Dpv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41724409448819pt,1.41724409448819pt,1.41724409448819pt,1.41724409448819pt">
                      <w:txbxContent>
                        <w:p>
                          <w:pPr>
                            <w:pStyle w:val="23"/>
                            <w:rPr>
                              <w:rFonts w:hint="eastAsia" w:ascii="仿宋" w:hAnsi="仿宋" w:eastAsia="仿宋" w:cs="仿宋"/>
                            </w:rPr>
                          </w:pPr>
                          <w:r>
                            <w:rPr>
                              <w:rFonts w:hint="eastAsia" w:ascii="仿宋" w:hAnsi="仿宋" w:eastAsia="仿宋" w:cs="仿宋"/>
                            </w:rPr>
                            <w:t>事态控制</w:t>
                          </w:r>
                        </w:p>
                      </w:txbxContent>
                    </v:textbox>
                  </v:shape>
                  <v:shape id="直接箭头连接符 101" o:spid="_x0000_s1026" o:spt="32" type="#_x0000_t32" style="position:absolute;left:6360;top:1290170;height:518;width:12;" filled="f" stroked="t" coordsize="21600,21600" o:gfxdata="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i8u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02" o:spid="_x0000_s1026" o:spt="1" style="position:absolute;left:5581;top:1291955;height:480;width:1592;" fillcolor="#FFFFFF" filled="t" stroked="t" coordsize="21600,2160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应急恢复</w:t>
                          </w:r>
                        </w:p>
                      </w:txbxContent>
                    </v:textbox>
                  </v:rect>
                  <v:shape id="直接箭头连接符 103" o:spid="_x0000_s1026" o:spt="32" type="#_x0000_t32" style="position:absolute;left:6360;top:1292439;height:248;width:0;" filled="f" stroked="t" coordsize="21600,21600" o:gfxdata="UEsDBAoAAAAAAIdO4kAAAAAAAAAAAAAAAAAEAAAAZHJzL1BLAwQUAAAACACHTuJAtUfPDLwAAADc&#10;AAAADwAAAGRycy9kb3ducmV2LnhtbEVPS2sCMRC+F/wPYQRvNbHI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zw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04" o:spid="_x0000_s1026" o:spt="1" style="position:absolute;left:5580;top:1292691;height:480;width:1592;" fillcolor="#FFFFFF" filled="t" stroked="t" coordsize="21600,21600" o:gfxdata="UEsDBAoAAAAAAIdO4kAAAAAAAAAAAAAAAAAEAAAAZHJzL1BLAwQUAAAACACHTuJAkIbbh7oAAADc&#10;AAAADwAAAGRycy9kb3ducmV2LnhtbEVPPW/CMBDdK/EfrENiKzZURR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tu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应急结束</w:t>
                          </w:r>
                        </w:p>
                      </w:txbxContent>
                    </v:textbox>
                  </v:rect>
                  <v:rect id="矩形 105" o:spid="_x0000_s1026" o:spt="1" style="position:absolute;left:8390;top:1289551;height:495;width:2450;" fillcolor="#FFFFFF" filled="t" stroked="t" coordsize="21600,2160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专业力量支援</w:t>
                          </w:r>
                        </w:p>
                      </w:txbxContent>
                    </v:textbox>
                  </v:rect>
                  <v:rect id="矩形 106" o:spid="_x0000_s1026" o:spt="1" style="position:absolute;left:8379;top:1288162;height:495;width:2452;" fillcolor="#FFFFFF" filled="t" stroked="t" coordsize="21600,2160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救援小组人员到位</w:t>
                          </w:r>
                        </w:p>
                      </w:txbxContent>
                    </v:textbox>
                  </v:rect>
                  <v:rect id="矩形 107" o:spid="_x0000_s1026" o:spt="1" style="position:absolute;left:8379;top:1288897;height:495;width:2463;" fillcolor="#FFFFFF" filled="t" stroked="t" coordsize="21600,21600" o:gfxdata="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IR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41724409448819pt,3.59992125984252pt,1.41724409448819pt,3.59992125984252pt">
                      <w:txbxContent>
                        <w:p>
                          <w:pPr>
                            <w:pStyle w:val="23"/>
                            <w:rPr>
                              <w:rFonts w:hint="eastAsia" w:ascii="仿宋" w:hAnsi="仿宋" w:eastAsia="仿宋" w:cs="仿宋"/>
                            </w:rPr>
                          </w:pPr>
                          <w:r>
                            <w:rPr>
                              <w:rFonts w:hint="eastAsia" w:ascii="仿宋" w:hAnsi="仿宋" w:eastAsia="仿宋" w:cs="仿宋"/>
                            </w:rPr>
                            <w:t>有关人员与专家赶赴现场</w:t>
                          </w:r>
                        </w:p>
                      </w:txbxContent>
                    </v:textbox>
                  </v:rect>
                  <v:rect id="矩形 108" o:spid="_x0000_s1026" o:spt="1" style="position:absolute;left:8378;top:1290282;height:495;width:2464;"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现场警戒</w:t>
                          </w:r>
                        </w:p>
                      </w:txbxContent>
                    </v:textbox>
                  </v:rect>
                  <v:rect id="矩形 109" o:spid="_x0000_s1026" o:spt="1" style="position:absolute;left:8378;top:1290976;height:495;width:2464;" fillcolor="#FFFFFF" filled="t" stroked="t" coordsize="21600,21600" o:gfxdata="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ju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医疗救护</w:t>
                          </w:r>
                        </w:p>
                      </w:txbxContent>
                    </v:textbox>
                  </v:rect>
                  <v:rect id="矩形 110" o:spid="_x0000_s1026" o:spt="1" style="position:absolute;left:8371;top:1291705;height:495;width:2472;" fillcolor="#FFFFFF" filled="t" stroked="t" coordsize="21600,21600" o:gfxdata="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S1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工程抢险</w:t>
                          </w:r>
                        </w:p>
                      </w:txbxContent>
                    </v:textbox>
                  </v:rect>
                  <v:rect id="矩形 111" o:spid="_x0000_s1026" o:spt="1" style="position:absolute;left:8379;top:1292392;height:495;width:2463;"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人员疏散与安置</w:t>
                          </w:r>
                        </w:p>
                      </w:txbxContent>
                    </v:textbox>
                  </v:rect>
                  <v:rect id="矩形 112" o:spid="_x0000_s1026" o:spt="1" style="position:absolute;left:8380;top:1293067;height:495;width:2462;"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现场监测</w:t>
                          </w:r>
                        </w:p>
                      </w:txbxContent>
                    </v:textbox>
                  </v:rect>
                  <v:rect id="矩形 113" o:spid="_x0000_s1026" o:spt="1" style="position:absolute;left:8380;top:1293736;height:495;width:2462;"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信息发布</w:t>
                          </w:r>
                        </w:p>
                      </w:txbxContent>
                    </v:textbox>
                  </v:rect>
                  <v:shape id="直接箭头连接符 114" o:spid="_x0000_s1026" o:spt="32" type="#_x0000_t32" style="position:absolute;left:8034;top:1288409;height:1;width:345;" filled="f" stroked="t" coordsize="21600,21600" o:gfxdata="UEsDBAoAAAAAAIdO4kAAAAAAAAAAAAAAAAAEAAAAZHJzL1BLAwQUAAAACACHTuJAX9L8SrwAAADc&#10;AAAADwAAAGRycy9kb3ducmV2LnhtbEVPS2sCMRC+F/wPYYTeanaFLu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E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15" o:spid="_x0000_s1026" o:spt="32" type="#_x0000_t32" style="position:absolute;left:8034;top:1289151;height:1;width:345;" filled="f" stroked="t" coordsize="21600,21600" o:gfxdata="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AYj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16" o:spid="_x0000_s1026" o:spt="32" type="#_x0000_t32" style="position:absolute;left:8049;top:1290561;height:1;width:345;" filled="f" stroked="t" coordsize="21600,21600" o:gfxdata="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x6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17" o:spid="_x0000_s1026" o:spt="32" type="#_x0000_t32" style="position:absolute;left:8049;top:1291266;height:1;width:345;" filled="f" stroked="t" coordsize="21600,21600" o:gfxdata="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TU9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18" o:spid="_x0000_s1026" o:spt="32" type="#_x0000_t32" style="position:absolute;left:8049;top:1291971;height:1;width:345;" filled="f" stroked="t" coordsize="21600,21600" o:gfxdata="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9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19" o:spid="_x0000_s1026" o:spt="32" type="#_x0000_t32" style="position:absolute;left:8049;top:1292661;height:1;width:345;"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20" o:spid="_x0000_s1026" o:spt="32" type="#_x0000_t32" style="position:absolute;left:8061;top:1293303;height:1;width:345;"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21" o:spid="_x0000_s1026" o:spt="32" type="#_x0000_t32" style="position:absolute;left:8049;top:1293969;height:1;width:345;" filled="f" stroked="t" coordsize="21600,21600" o:gfxdata="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Xro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22" o:spid="_x0000_s1026" o:spt="32" type="#_x0000_t32" style="position:absolute;left:8034;top:1288409;height:5573;width:15;" filled="f" stroked="t" coordsize="21600,21600" o:gfxdata="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k8+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rect id="矩形 123" o:spid="_x0000_s1026" o:spt="1" style="position:absolute;left:3063;top:1290944;height:332;width:1497;" fillcolor="#FFFFFF" filled="t" stroked="t" coordsize="21600,21600" o:gfxdata="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bcp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41724409448819pt,1.41724409448819pt,1.41724409448819pt,1.41724409448819pt">
                      <w:txbxContent>
                        <w:p>
                          <w:pPr>
                            <w:pStyle w:val="23"/>
                            <w:rPr>
                              <w:rFonts w:hint="eastAsia" w:ascii="仿宋" w:hAnsi="仿宋" w:eastAsia="仿宋" w:cs="仿宋"/>
                            </w:rPr>
                          </w:pPr>
                          <w:r>
                            <w:rPr>
                              <w:rFonts w:hint="eastAsia" w:ascii="仿宋" w:hAnsi="仿宋" w:eastAsia="仿宋" w:cs="仿宋"/>
                            </w:rPr>
                            <w:t>申请支援</w:t>
                          </w:r>
                        </w:p>
                      </w:txbxContent>
                    </v:textbox>
                  </v:rect>
                  <v:rect id="矩形 124" o:spid="_x0000_s1026" o:spt="1" style="position:absolute;left:3063;top:1290317;height:337;width:1497;" fillcolor="#FFFFFF" filled="t" stroked="t" coordsize="21600,21600" o:gfxdata="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p5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41724409448819pt,1.41724409448819pt,1.41724409448819pt,1.41724409448819pt">
                      <w:txbxContent>
                        <w:p>
                          <w:pPr>
                            <w:pStyle w:val="23"/>
                            <w:rPr>
                              <w:rFonts w:hint="eastAsia" w:ascii="仿宋" w:hAnsi="仿宋" w:eastAsia="仿宋" w:cs="仿宋"/>
                            </w:rPr>
                          </w:pPr>
                          <w:r>
                            <w:rPr>
                              <w:rFonts w:hint="eastAsia" w:ascii="仿宋" w:hAnsi="仿宋" w:eastAsia="仿宋" w:cs="仿宋"/>
                            </w:rPr>
                            <w:t>扩大应急</w:t>
                          </w:r>
                        </w:p>
                      </w:txbxContent>
                    </v:textbox>
                  </v:rect>
                  <v:shape id="直接箭头连接符 125" o:spid="_x0000_s1026" o:spt="32" type="#_x0000_t32" style="position:absolute;left:3812;top:1290654;flip:y;height:290;width:0;" filled="f" stroked="t" coordsize="21600,21600" o:gfxdata="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5kd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126" o:spid="_x0000_s1026" o:spt="1" style="position:absolute;left:3072;top:1291622;height:424;width:1488;" fillcolor="#FFFFFF" filled="t" stroked="t" coordsize="21600,21600" o:gfxdata="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tv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现场清理</w:t>
                          </w:r>
                        </w:p>
                      </w:txbxContent>
                    </v:textbox>
                  </v:rect>
                  <v:rect id="矩形 127" o:spid="_x0000_s1026" o:spt="1" style="position:absolute;left:3072;top:1292202;height:398;width:1489;" fillcolor="#FFFFFF" filled="t" stroked="t" coordsize="21600,21600" o:gfxdata="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Io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解除警戒</w:t>
                          </w:r>
                        </w:p>
                      </w:txbxContent>
                    </v:textbox>
                  </v:rect>
                  <v:rect id="矩形 128" o:spid="_x0000_s1026" o:spt="1" style="position:absolute;left:3073;top:1292702;height:387;width:1488;"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常态恢复</w:t>
                          </w:r>
                        </w:p>
                      </w:txbxContent>
                    </v:textbox>
                  </v:rect>
                  <v:shape id="直接箭头连接符 129" o:spid="_x0000_s1026" o:spt="32" type="#_x0000_t32" style="position:absolute;left:4920;top:1291847;flip:x;height:1036;width:1;" filled="f" stroked="t" coordsize="21600,21600" o:gfxdata="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eg0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矩形 130" o:spid="_x0000_s1026" o:spt="1" style="position:absolute;left:2351;top:1286975;height:469;width:1813;" fillcolor="#FFFFFF" filled="t" stroked="t" coordsize="21600,21600" o:gfxdata="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0Rc5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信息传报</w:t>
                          </w:r>
                        </w:p>
                      </w:txbxContent>
                    </v:textbox>
                  </v:rect>
                  <v:rect id="矩形 131" o:spid="_x0000_s1026" o:spt="1" style="position:absolute;left:2347;top:1287596;height:469;width:1813;"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应急资源调配</w:t>
                          </w:r>
                        </w:p>
                      </w:txbxContent>
                    </v:textbox>
                  </v:rect>
                  <v:rect id="矩形 132" o:spid="_x0000_s1026" o:spt="1" style="position:absolute;left:2349;top:1288231;height:469;width:1811;" fillcolor="#FFFFFF" filled="t" stroked="t" coordsize="21600,21600" o:gfxdata="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yz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信息收集与分析</w:t>
                          </w:r>
                        </w:p>
                      </w:txbxContent>
                    </v:textbox>
                  </v:rect>
                  <v:line id="直接连接符 133" o:spid="_x0000_s1026" o:spt="20" style="position:absolute;left:4579;top:1287240;height:1232;width:10;"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134" o:spid="_x0000_s1026" o:spt="20" style="position:absolute;left:4155;top:1287261;flip:x;height:1;width:446;" filled="f" stroked="t" coordsize="21600,21600" o:gfxdata="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J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35" o:spid="_x0000_s1026" o:spt="20" style="position:absolute;left:4166;top:1287854;flip:x;height:1;width:434;" filled="f" stroked="t" coordsize="21600,21600" o:gfxdata="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gV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36" o:spid="_x0000_s1026" o:spt="20" style="position:absolute;left:4177;top:1288480;flip:x;height:1;width:411;" filled="f" stroked="t" coordsize="21600,21600"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137" o:spid="_x0000_s1026" o:spt="202" type="#_x0000_t202" style="position:absolute;left:4963;top:1286997;height:402;width:2862;" fillcolor="#FFFFFF" filled="t" stroked="t" coordsize="21600,21600" o:gfxdata="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T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41724409448819pt,1.41724409448819pt,1.41724409448819pt,1.41724409448819pt">
                      <w:txbxContent>
                        <w:p>
                          <w:pPr>
                            <w:pStyle w:val="20"/>
                            <w:jc w:val="center"/>
                            <w:rPr>
                              <w:rFonts w:hint="eastAsia" w:ascii="仿宋" w:hAnsi="仿宋" w:eastAsia="仿宋" w:cs="仿宋"/>
                            </w:rPr>
                          </w:pPr>
                          <w:r>
                            <w:rPr>
                              <w:rFonts w:hint="eastAsia" w:ascii="仿宋" w:hAnsi="仿宋" w:eastAsia="仿宋" w:cs="仿宋"/>
                            </w:rPr>
                            <w:t>成立行业</w:t>
                          </w:r>
                          <w:r>
                            <w:rPr>
                              <w:rFonts w:hint="eastAsia" w:ascii="仿宋" w:hAnsi="仿宋" w:eastAsia="仿宋" w:cs="仿宋"/>
                              <w:lang w:eastAsia="zh-CN"/>
                            </w:rPr>
                            <w:t>事故应急指挥部</w:t>
                          </w:r>
                        </w:p>
                      </w:txbxContent>
                    </v:textbox>
                  </v:shape>
                  <v:line id="直接连接符 138" o:spid="_x0000_s1026" o:spt="20" style="position:absolute;left:4577;top:1287835;flip:x y;height:11;width:980;" filled="f" stroked="t" coordsize="21600,21600" o:gfxdata="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4Y3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直接连接符 139" o:spid="_x0000_s1026" o:spt="20" style="position:absolute;left:6378;top:1289051;height:793;width:1;" filled="f" stroked="t" coordsize="21600,21600" o:gfxdata="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yKS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140" o:spid="_x0000_s1026" o:spt="20" style="position:absolute;left:6355;top:1293194;flip:x;height:389;width:11;" filled="f" stroked="t" coordsize="21600,21600" o:gfxdata="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Kycy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文本框 141" o:spid="_x0000_s1026" o:spt="202" type="#_x0000_t202" style="position:absolute;left:5585;top:1293566;height:437;width:1608;" fillcolor="#FFFFFF" filled="t" stroked="t" coordsize="21600,21600" o:gfxdata="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8ut74A&#10;AADcAAAADwAAAAAAAAABACAAAAAiAAAAZHJzL2Rvd25yZXYueG1sUEsBAhQAFAAAAAgAh07iQDMv&#10;BZ47AAAAOQAAABAAAAAAAAAAAQAgAAAADQEAAGRycy9zaGFwZXhtbC54bWxQSwUGAAAAAAYABgBb&#10;AQAAtwMAAAAA&#10;">
                    <v:fill type="gradient" on="t" color2="#FFFFFF" angle="90" focus="100%" focussize="0,0">
                      <o:fill type="gradientUnscaled" v:ext="backwardCompatible"/>
                    </v:fill>
                    <v:stroke weight="0.5pt" color="#000000" joinstyle="miter"/>
                    <v:imagedata o:title=""/>
                    <o:lock v:ext="edit" aspectratio="f"/>
                    <v:textbox>
                      <w:txbxContent>
                        <w:p>
                          <w:pPr>
                            <w:pStyle w:val="23"/>
                            <w:rPr>
                              <w:rFonts w:hint="eastAsia" w:ascii="仿宋" w:hAnsi="仿宋" w:eastAsia="仿宋" w:cs="仿宋"/>
                            </w:rPr>
                          </w:pPr>
                          <w:r>
                            <w:rPr>
                              <w:rFonts w:hint="eastAsia" w:ascii="仿宋" w:hAnsi="仿宋" w:eastAsia="仿宋" w:cs="仿宋"/>
                            </w:rPr>
                            <w:t>总结评估</w:t>
                          </w:r>
                        </w:p>
                      </w:txbxContent>
                    </v:textbox>
                  </v:shape>
                  <v:line id="直接连接符 142" o:spid="_x0000_s1026" o:spt="20" style="position:absolute;left:4572;top:1291851;flip:x;height:1;width:360;" filled="f" stroked="t" coordsize="21600,21600" o:gfxdata="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9W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43" o:spid="_x0000_s1026" o:spt="20" style="position:absolute;left:6372;top:1291531;height:408;width:1;"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44" o:spid="_x0000_s1026" o:spt="20" style="position:absolute;left:4560;top:1292391;flip:x;height:1;width:360;" filled="f" stroked="t" coordsize="21600,21600" o:gfxdata="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u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45" o:spid="_x0000_s1026" o:spt="20" style="position:absolute;left:4560;top:1292883;flip:x;height:1;width:360;" filled="f" stroked="t" coordsize="21600,21600" o:gfxdata="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zHY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46" o:spid="_x0000_s1026" o:spt="20" style="position:absolute;left:4932;top:1292179;flip:x;height:1;width:648;"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47" o:spid="_x0000_s1026" o:spt="20" style="position:absolute;left:4572;top:1291095;flip:x;height:1;width:828;" filled="f" stroked="t" coordsize="21600,21600" o:gfxdata="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fR8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48" o:spid="_x0000_s1026" o:spt="20" style="position:absolute;left:8040;top:1289807;height:1;width:348;"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p>
    <w:p>
      <w:pPr>
        <w:kinsoku/>
        <w:wordWrap/>
        <w:overflowPunct/>
        <w:topLinePunct w:val="0"/>
        <w:bidi w:val="0"/>
        <w:adjustRightInd w:val="0"/>
        <w:snapToGrid w:val="0"/>
        <w:spacing w:line="400" w:lineRule="exact"/>
        <w:ind w:firstLine="640" w:firstLineChars="200"/>
        <w:textAlignment w:val="auto"/>
        <w:rPr>
          <w:rFonts w:hint="eastAsia" w:ascii="仿宋" w:hAnsi="仿宋" w:eastAsia="仿宋" w:cs="仿宋"/>
          <w:color w:val="auto"/>
          <w:sz w:val="32"/>
          <w:szCs w:val="32"/>
        </w:rPr>
      </w:pPr>
    </w:p>
    <w:p>
      <w:pPr>
        <w:kinsoku/>
        <w:wordWrap/>
        <w:overflowPunct/>
        <w:topLinePunct w:val="0"/>
        <w:bidi w:val="0"/>
        <w:adjustRightInd w:val="0"/>
        <w:snapToGrid w:val="0"/>
        <w:spacing w:line="4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rPr>
        <mc:AlternateContent>
          <mc:Choice Requires="wps">
            <w:drawing>
              <wp:anchor distT="0" distB="0" distL="114300" distR="114300" simplePos="0" relativeHeight="251660288" behindDoc="0" locked="0" layoutInCell="1" allowOverlap="1">
                <wp:simplePos x="0" y="0"/>
                <wp:positionH relativeFrom="column">
                  <wp:posOffset>2647315</wp:posOffset>
                </wp:positionH>
                <wp:positionV relativeFrom="paragraph">
                  <wp:posOffset>170815</wp:posOffset>
                </wp:positionV>
                <wp:extent cx="358775" cy="227965"/>
                <wp:effectExtent l="0" t="0" r="3175" b="635"/>
                <wp:wrapNone/>
                <wp:docPr id="27" name="矩形 27"/>
                <wp:cNvGraphicFramePr/>
                <a:graphic xmlns:a="http://schemas.openxmlformats.org/drawingml/2006/main">
                  <a:graphicData uri="http://schemas.microsoft.com/office/word/2010/wordprocessingShape">
                    <wps:wsp>
                      <wps:cNvSpPr/>
                      <wps:spPr>
                        <a:xfrm>
                          <a:off x="0" y="0"/>
                          <a:ext cx="358775" cy="227965"/>
                        </a:xfrm>
                        <a:prstGeom prst="rect">
                          <a:avLst/>
                        </a:prstGeom>
                        <a:solidFill>
                          <a:srgbClr val="FFFFFF"/>
                        </a:solidFill>
                        <a:ln w="9525">
                          <a:noFill/>
                        </a:ln>
                      </wps:spPr>
                      <wps:txbx>
                        <w:txbxContent>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报警</w:t>
                            </w:r>
                          </w:p>
                        </w:txbxContent>
                      </wps:txbx>
                      <wps:bodyPr lIns="17999" tIns="17999" rIns="17999" bIns="17999" upright="1"/>
                    </wps:wsp>
                  </a:graphicData>
                </a:graphic>
              </wp:anchor>
            </w:drawing>
          </mc:Choice>
          <mc:Fallback>
            <w:pict>
              <v:rect id="_x0000_s1026" o:spid="_x0000_s1026" o:spt="1" style="position:absolute;left:0pt;margin-left:208.45pt;margin-top:13.45pt;height:17.95pt;width:28.25pt;z-index:251660288;mso-width-relative:page;mso-height-relative:page;" fillcolor="#FFFFFF" filled="t" stroked="f" coordsize="21600,21600" o:gfxdata="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LoqDtgAAAAJAQAADwAAAAAAAAABACAAAAAi&#10;AAAAZHJzL2Rvd25yZXYueG1sUEsBAhQAFAAAAAgAh07iQLbz7mHRAQAAqAMAAA4AAAAAAAAAAQAg&#10;AAAAJwEAAGRycy9lMm9Eb2MueG1sUEsFBgAAAAAGAAYAWQEAAGoFAAAAAA==&#10;">
                <v:fill on="t" focussize="0,0"/>
                <v:stroke on="f"/>
                <v:imagedata o:title=""/>
                <o:lock v:ext="edit" aspectratio="f"/>
                <v:textbox inset="1.41724409448819pt,1.41724409448819pt,1.41724409448819pt,1.41724409448819pt">
                  <w:txbxContent>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报警</w:t>
                      </w:r>
                    </w:p>
                  </w:txbxContent>
                </v:textbox>
              </v:rect>
            </w:pict>
          </mc:Fallback>
        </mc:AlternateContent>
      </w: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rPr>
        <mc:AlternateContent>
          <mc:Choice Requires="wps">
            <w:drawing>
              <wp:anchor distT="0" distB="0" distL="114300" distR="114300" simplePos="0" relativeHeight="251661312" behindDoc="0" locked="0" layoutInCell="1" allowOverlap="1">
                <wp:simplePos x="0" y="0"/>
                <wp:positionH relativeFrom="column">
                  <wp:posOffset>2678430</wp:posOffset>
                </wp:positionH>
                <wp:positionV relativeFrom="paragraph">
                  <wp:posOffset>171450</wp:posOffset>
                </wp:positionV>
                <wp:extent cx="502285" cy="335280"/>
                <wp:effectExtent l="0" t="0" r="12065" b="7620"/>
                <wp:wrapNone/>
                <wp:docPr id="28" name="矩形 28"/>
                <wp:cNvGraphicFramePr/>
                <a:graphic xmlns:a="http://schemas.openxmlformats.org/drawingml/2006/main">
                  <a:graphicData uri="http://schemas.microsoft.com/office/word/2010/wordprocessingShape">
                    <wps:wsp>
                      <wps:cNvSpPr/>
                      <wps:spPr>
                        <a:xfrm>
                          <a:off x="0" y="0"/>
                          <a:ext cx="502285" cy="335280"/>
                        </a:xfrm>
                        <a:prstGeom prst="rect">
                          <a:avLst/>
                        </a:prstGeom>
                        <a:solidFill>
                          <a:srgbClr val="FFFFFF"/>
                        </a:solidFill>
                        <a:ln w="9525">
                          <a:noFill/>
                        </a:ln>
                      </wps:spPr>
                      <wps:txbx>
                        <w:txbxContent>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接警</w:t>
                            </w:r>
                          </w:p>
                        </w:txbxContent>
                      </wps:txbx>
                      <wps:bodyPr lIns="17999" tIns="17999" rIns="17999" bIns="17999" upright="1"/>
                    </wps:wsp>
                  </a:graphicData>
                </a:graphic>
              </wp:anchor>
            </w:drawing>
          </mc:Choice>
          <mc:Fallback>
            <w:pict>
              <v:rect id="_x0000_s1026" o:spid="_x0000_s1026" o:spt="1" style="position:absolute;left:0pt;margin-left:210.9pt;margin-top:13.5pt;height:26.4pt;width:39.55pt;z-index:251661312;mso-width-relative:page;mso-height-relative:page;" fillcolor="#FFFFFF" filled="t" stroked="f" coordsize="21600,21600" o:gfxdata="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2kex2AAAAAkBAAAPAAAAAAAAAAEAIAAA&#10;ACIAAABkcnMvZG93bnJldi54bWxQSwECFAAUAAAACACHTuJAIbJcktMBAACoAwAADgAAAAAAAAAB&#10;ACAAAAAnAQAAZHJzL2Uyb0RvYy54bWxQSwUGAAAAAAYABgBZAQAAbAUAAAAA&#10;">
                <v:fill on="t" focussize="0,0"/>
                <v:stroke on="f"/>
                <v:imagedata o:title=""/>
                <o:lock v:ext="edit" aspectratio="f"/>
                <v:textbox inset="1.41724409448819pt,1.41724409448819pt,1.41724409448819pt,1.41724409448819pt">
                  <w:txbxContent>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接警</w:t>
                      </w:r>
                    </w:p>
                  </w:txbxContent>
                </v:textbox>
              </v:rect>
            </w:pict>
          </mc:Fallback>
        </mc:AlternateContent>
      </w: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sz w:val="32"/>
          <w:szCs w:val="32"/>
        </w:rPr>
      </w:pPr>
    </w:p>
    <w:p>
      <w:pPr>
        <w:kinsoku/>
        <w:wordWrap/>
        <w:overflowPunct/>
        <w:topLinePunct w:val="0"/>
        <w:bidi w:val="0"/>
        <w:spacing w:line="400" w:lineRule="exact"/>
        <w:textAlignment w:val="auto"/>
        <w:rPr>
          <w:rFonts w:hint="eastAsia" w:ascii="仿宋" w:hAnsi="仿宋" w:eastAsia="仿宋" w:cs="仿宋"/>
          <w:color w:val="auto"/>
        </w:rPr>
      </w:pPr>
      <w:bookmarkStart w:id="1004" w:name="_Toc11342"/>
      <w:bookmarkStart w:id="1005" w:name="_Toc27451"/>
      <w:bookmarkStart w:id="1006" w:name="_Toc14593"/>
    </w:p>
    <w:p>
      <w:pPr>
        <w:kinsoku/>
        <w:wordWrap/>
        <w:overflowPunct/>
        <w:topLinePunct w:val="0"/>
        <w:bidi w:val="0"/>
        <w:spacing w:line="400" w:lineRule="exact"/>
        <w:textAlignment w:val="auto"/>
        <w:rPr>
          <w:rFonts w:hint="eastAsia" w:ascii="仿宋" w:hAnsi="仿宋" w:eastAsia="仿宋" w:cs="仿宋"/>
          <w:color w:val="auto"/>
        </w:rPr>
      </w:pPr>
    </w:p>
    <w:p>
      <w:pPr>
        <w:kinsoku/>
        <w:wordWrap/>
        <w:overflowPunct/>
        <w:topLinePunct w:val="0"/>
        <w:bidi w:val="0"/>
        <w:spacing w:line="400" w:lineRule="exact"/>
        <w:textAlignment w:val="auto"/>
        <w:rPr>
          <w:rFonts w:hint="eastAsia" w:ascii="仿宋" w:hAnsi="仿宋" w:eastAsia="仿宋" w:cs="仿宋"/>
          <w:color w:val="auto"/>
        </w:rPr>
        <w:sectPr>
          <w:headerReference r:id="rId7" w:type="default"/>
          <w:footerReference r:id="rId8" w:type="default"/>
          <w:pgSz w:w="11906" w:h="16838"/>
          <w:pgMar w:top="1440" w:right="1800" w:bottom="1440" w:left="1800" w:header="680" w:footer="680" w:gutter="0"/>
          <w:pgNumType w:fmt="decimal"/>
          <w:cols w:space="425" w:num="1"/>
          <w:docGrid w:type="lines" w:linePitch="312" w:charSpace="0"/>
        </w:sectPr>
      </w:pPr>
    </w:p>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Pr>
        <w:keepNext w:val="0"/>
        <w:keepLines w:val="0"/>
        <w:pageBreakBefore w:val="0"/>
        <w:widowControl w:val="0"/>
        <w:tabs>
          <w:tab w:val="left" w:pos="1316"/>
        </w:tabs>
        <w:kinsoku/>
        <w:wordWrap/>
        <w:overflowPunct/>
        <w:topLinePunct w:val="0"/>
        <w:bidi w:val="0"/>
        <w:snapToGrid/>
        <w:spacing w:line="400" w:lineRule="exact"/>
        <w:jc w:val="left"/>
        <w:textAlignment w:val="auto"/>
        <w:outlineLvl w:val="1"/>
        <w:rPr>
          <w:rFonts w:hint="eastAsia" w:ascii="仿宋" w:hAnsi="仿宋" w:eastAsia="仿宋" w:cs="仿宋"/>
          <w:b/>
          <w:bCs/>
          <w:color w:val="auto"/>
          <w:sz w:val="28"/>
          <w:szCs w:val="28"/>
          <w:lang w:val="en-US" w:eastAsia="zh-CN"/>
        </w:rPr>
      </w:pPr>
      <w:bookmarkStart w:id="1007" w:name="_Toc28074"/>
      <w:r>
        <w:rPr>
          <w:rFonts w:hint="eastAsia" w:ascii="仿宋" w:hAnsi="仿宋" w:eastAsia="仿宋" w:cs="仿宋"/>
          <w:b/>
          <w:bCs/>
          <w:color w:val="auto"/>
          <w:sz w:val="28"/>
          <w:szCs w:val="28"/>
          <w:lang w:val="en-US" w:eastAsia="zh-CN"/>
        </w:rPr>
        <w:t>附件4 桂林市生产安全事故专家组名单</w:t>
      </w:r>
      <w:bookmarkEnd w:id="1007"/>
    </w:p>
    <w:p>
      <w:pPr>
        <w:pStyle w:val="2"/>
        <w:keepNext w:val="0"/>
        <w:keepLines w:val="0"/>
        <w:pageBreakBefore w:val="0"/>
        <w:widowControl w:val="0"/>
        <w:kinsoku/>
        <w:wordWrap/>
        <w:overflowPunct/>
        <w:topLinePunct w:val="0"/>
        <w:bidi w:val="0"/>
        <w:snapToGrid/>
        <w:spacing w:line="40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注：详见桂林市应急管理局【2022】6号文件。</w:t>
      </w:r>
    </w:p>
    <w:p>
      <w:pPr>
        <w:tabs>
          <w:tab w:val="left" w:pos="1337"/>
        </w:tabs>
        <w:bidi w:val="0"/>
        <w:jc w:val="left"/>
        <w:rPr>
          <w:color w:val="auto"/>
        </w:rPr>
        <w:sectPr>
          <w:pgSz w:w="11906" w:h="16838"/>
          <w:pgMar w:top="1440" w:right="1800" w:bottom="1440" w:left="1800" w:header="680" w:footer="680" w:gutter="0"/>
          <w:pgNumType w:fmt="decimal"/>
          <w:cols w:space="425" w:num="1"/>
          <w:docGrid w:type="lines" w:linePitch="312" w:charSpace="0"/>
        </w:sectPr>
      </w:pPr>
      <w:r>
        <w:rPr>
          <w:color w:val="auto"/>
        </w:rPr>
        <w:drawing>
          <wp:inline distT="0" distB="0" distL="114300" distR="114300">
            <wp:extent cx="5719445" cy="4300855"/>
            <wp:effectExtent l="0" t="0" r="14605" b="4445"/>
            <wp:docPr id="1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
                    <pic:cNvPicPr>
                      <a:picLocks noChangeAspect="1"/>
                    </pic:cNvPicPr>
                  </pic:nvPicPr>
                  <pic:blipFill>
                    <a:blip r:embed="rId11"/>
                    <a:stretch>
                      <a:fillRect/>
                    </a:stretch>
                  </pic:blipFill>
                  <pic:spPr>
                    <a:xfrm>
                      <a:off x="0" y="0"/>
                      <a:ext cx="5719445" cy="4300855"/>
                    </a:xfrm>
                    <a:prstGeom prst="rect">
                      <a:avLst/>
                    </a:prstGeom>
                    <a:noFill/>
                    <a:ln>
                      <a:noFill/>
                    </a:ln>
                  </pic:spPr>
                </pic:pic>
              </a:graphicData>
            </a:graphic>
          </wp:inline>
        </w:drawing>
      </w:r>
      <w:r>
        <w:rPr>
          <w:color w:val="auto"/>
        </w:rPr>
        <w:drawing>
          <wp:inline distT="0" distB="0" distL="114300" distR="114300">
            <wp:extent cx="5718810" cy="910590"/>
            <wp:effectExtent l="0" t="0" r="15240" b="3810"/>
            <wp:docPr id="1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
                    <pic:cNvPicPr>
                      <a:picLocks noChangeAspect="1"/>
                    </pic:cNvPicPr>
                  </pic:nvPicPr>
                  <pic:blipFill>
                    <a:blip r:embed="rId12"/>
                    <a:stretch>
                      <a:fillRect/>
                    </a:stretch>
                  </pic:blipFill>
                  <pic:spPr>
                    <a:xfrm>
                      <a:off x="0" y="0"/>
                      <a:ext cx="5718810" cy="910590"/>
                    </a:xfrm>
                    <a:prstGeom prst="rect">
                      <a:avLst/>
                    </a:prstGeom>
                    <a:noFill/>
                    <a:ln>
                      <a:noFill/>
                    </a:ln>
                  </pic:spPr>
                </pic:pic>
              </a:graphicData>
            </a:graphic>
          </wp:inline>
        </w:drawing>
      </w:r>
      <w:r>
        <w:rPr>
          <w:color w:val="auto"/>
        </w:rPr>
        <w:drawing>
          <wp:inline distT="0" distB="0" distL="114300" distR="114300">
            <wp:extent cx="5721985" cy="3862070"/>
            <wp:effectExtent l="0" t="0" r="12065" b="5080"/>
            <wp:docPr id="1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
                    <pic:cNvPicPr>
                      <a:picLocks noChangeAspect="1"/>
                    </pic:cNvPicPr>
                  </pic:nvPicPr>
                  <pic:blipFill>
                    <a:blip r:embed="rId13"/>
                    <a:stretch>
                      <a:fillRect/>
                    </a:stretch>
                  </pic:blipFill>
                  <pic:spPr>
                    <a:xfrm>
                      <a:off x="0" y="0"/>
                      <a:ext cx="5721985" cy="3862070"/>
                    </a:xfrm>
                    <a:prstGeom prst="rect">
                      <a:avLst/>
                    </a:prstGeom>
                    <a:noFill/>
                    <a:ln>
                      <a:noFill/>
                    </a:ln>
                  </pic:spPr>
                </pic:pic>
              </a:graphicData>
            </a:graphic>
          </wp:inline>
        </w:drawing>
      </w:r>
      <w:r>
        <w:rPr>
          <w:color w:val="auto"/>
        </w:rPr>
        <w:drawing>
          <wp:inline distT="0" distB="0" distL="114300" distR="114300">
            <wp:extent cx="5717540" cy="3686175"/>
            <wp:effectExtent l="0" t="0" r="16510" b="9525"/>
            <wp:docPr id="1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
                    <pic:cNvPicPr>
                      <a:picLocks noChangeAspect="1"/>
                    </pic:cNvPicPr>
                  </pic:nvPicPr>
                  <pic:blipFill>
                    <a:blip r:embed="rId14"/>
                    <a:stretch>
                      <a:fillRect/>
                    </a:stretch>
                  </pic:blipFill>
                  <pic:spPr>
                    <a:xfrm>
                      <a:off x="0" y="0"/>
                      <a:ext cx="5717540" cy="3686175"/>
                    </a:xfrm>
                    <a:prstGeom prst="rect">
                      <a:avLst/>
                    </a:prstGeom>
                    <a:noFill/>
                    <a:ln>
                      <a:noFill/>
                    </a:ln>
                  </pic:spPr>
                </pic:pic>
              </a:graphicData>
            </a:graphic>
          </wp:inline>
        </w:drawing>
      </w:r>
      <w:r>
        <w:rPr>
          <w:color w:val="auto"/>
        </w:rPr>
        <w:drawing>
          <wp:inline distT="0" distB="0" distL="114300" distR="114300">
            <wp:extent cx="5394325" cy="3635375"/>
            <wp:effectExtent l="0" t="0" r="15875" b="3175"/>
            <wp:docPr id="1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
                    <pic:cNvPicPr>
                      <a:picLocks noChangeAspect="1"/>
                    </pic:cNvPicPr>
                  </pic:nvPicPr>
                  <pic:blipFill>
                    <a:blip r:embed="rId15"/>
                    <a:stretch>
                      <a:fillRect/>
                    </a:stretch>
                  </pic:blipFill>
                  <pic:spPr>
                    <a:xfrm>
                      <a:off x="0" y="0"/>
                      <a:ext cx="5394325" cy="3635375"/>
                    </a:xfrm>
                    <a:prstGeom prst="rect">
                      <a:avLst/>
                    </a:prstGeom>
                    <a:noFill/>
                    <a:ln>
                      <a:noFill/>
                    </a:ln>
                  </pic:spPr>
                </pic:pic>
              </a:graphicData>
            </a:graphic>
          </wp:inline>
        </w:drawing>
      </w:r>
      <w:r>
        <w:rPr>
          <w:color w:val="auto"/>
        </w:rPr>
        <w:drawing>
          <wp:inline distT="0" distB="0" distL="114300" distR="114300">
            <wp:extent cx="5394325" cy="3758565"/>
            <wp:effectExtent l="0" t="0" r="15875" b="13335"/>
            <wp:docPr id="1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
                    <pic:cNvPicPr>
                      <a:picLocks noChangeAspect="1"/>
                    </pic:cNvPicPr>
                  </pic:nvPicPr>
                  <pic:blipFill>
                    <a:blip r:embed="rId16"/>
                    <a:stretch>
                      <a:fillRect/>
                    </a:stretch>
                  </pic:blipFill>
                  <pic:spPr>
                    <a:xfrm>
                      <a:off x="0" y="0"/>
                      <a:ext cx="5394325" cy="3758565"/>
                    </a:xfrm>
                    <a:prstGeom prst="rect">
                      <a:avLst/>
                    </a:prstGeom>
                    <a:noFill/>
                    <a:ln>
                      <a:noFill/>
                    </a:ln>
                  </pic:spPr>
                </pic:pic>
              </a:graphicData>
            </a:graphic>
          </wp:inline>
        </w:drawing>
      </w:r>
      <w:r>
        <w:rPr>
          <w:color w:val="auto"/>
        </w:rPr>
        <w:drawing>
          <wp:inline distT="0" distB="0" distL="114300" distR="114300">
            <wp:extent cx="5396230" cy="1796415"/>
            <wp:effectExtent l="0" t="0" r="13970" b="13335"/>
            <wp:docPr id="1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9"/>
                    <pic:cNvPicPr>
                      <a:picLocks noChangeAspect="1"/>
                    </pic:cNvPicPr>
                  </pic:nvPicPr>
                  <pic:blipFill>
                    <a:blip r:embed="rId17"/>
                    <a:stretch>
                      <a:fillRect/>
                    </a:stretch>
                  </pic:blipFill>
                  <pic:spPr>
                    <a:xfrm>
                      <a:off x="0" y="0"/>
                      <a:ext cx="5396230" cy="179641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1"/>
        <w:rPr>
          <w:rFonts w:hint="eastAsia" w:ascii="仿宋" w:hAnsi="仿宋" w:eastAsia="仿宋" w:cs="仿宋"/>
          <w:b/>
          <w:bCs/>
          <w:color w:val="auto"/>
          <w:sz w:val="28"/>
          <w:szCs w:val="28"/>
        </w:rPr>
      </w:pPr>
      <w:bookmarkStart w:id="1008" w:name="_Toc2643"/>
      <w:r>
        <w:rPr>
          <w:rFonts w:hint="eastAsia" w:ascii="仿宋" w:hAnsi="仿宋" w:eastAsia="仿宋" w:cs="仿宋"/>
          <w:b/>
          <w:bCs/>
          <w:color w:val="auto"/>
          <w:sz w:val="28"/>
          <w:szCs w:val="28"/>
          <w:lang w:eastAsia="zh-CN"/>
        </w:rPr>
        <w:t>附件</w:t>
      </w:r>
      <w:r>
        <w:rPr>
          <w:rFonts w:hint="eastAsia" w:ascii="仿宋" w:hAnsi="仿宋" w:eastAsia="仿宋" w:cs="仿宋"/>
          <w:b/>
          <w:bCs/>
          <w:color w:val="auto"/>
          <w:sz w:val="28"/>
          <w:szCs w:val="28"/>
          <w:lang w:val="en-US" w:eastAsia="zh-CN"/>
        </w:rPr>
        <w:t xml:space="preserve">5 </w:t>
      </w:r>
      <w:r>
        <w:rPr>
          <w:rFonts w:hint="eastAsia" w:ascii="仿宋" w:hAnsi="仿宋" w:eastAsia="仿宋" w:cs="仿宋"/>
          <w:b/>
          <w:bCs/>
          <w:color w:val="auto"/>
          <w:sz w:val="28"/>
          <w:szCs w:val="28"/>
        </w:rPr>
        <w:t>主要</w:t>
      </w:r>
      <w:r>
        <w:rPr>
          <w:rFonts w:hint="eastAsia" w:ascii="仿宋" w:hAnsi="仿宋" w:eastAsia="仿宋" w:cs="仿宋"/>
          <w:b/>
          <w:bCs/>
          <w:color w:val="auto"/>
          <w:sz w:val="28"/>
          <w:szCs w:val="28"/>
          <w:lang w:eastAsia="zh-CN"/>
        </w:rPr>
        <w:t>事故</w:t>
      </w:r>
      <w:r>
        <w:rPr>
          <w:rFonts w:hint="eastAsia" w:ascii="仿宋" w:hAnsi="仿宋" w:eastAsia="仿宋" w:cs="仿宋"/>
          <w:b/>
          <w:bCs/>
          <w:color w:val="auto"/>
          <w:sz w:val="28"/>
          <w:szCs w:val="28"/>
        </w:rPr>
        <w:t>现场应急处置措施</w:t>
      </w:r>
      <w:bookmarkEnd w:id="1008"/>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09" w:name="_Toc8534"/>
      <w:r>
        <w:rPr>
          <w:rFonts w:hint="eastAsia" w:ascii="仿宋" w:hAnsi="仿宋" w:eastAsia="仿宋" w:cs="仿宋"/>
          <w:b/>
          <w:bCs w:val="0"/>
          <w:color w:val="auto"/>
          <w:sz w:val="28"/>
          <w:szCs w:val="28"/>
          <w:lang w:val="en-US" w:eastAsia="zh-CN"/>
        </w:rPr>
        <w:t>一、</w:t>
      </w:r>
      <w:r>
        <w:rPr>
          <w:rFonts w:hint="eastAsia" w:ascii="仿宋" w:hAnsi="仿宋" w:eastAsia="仿宋" w:cs="仿宋"/>
          <w:b/>
          <w:bCs w:val="0"/>
          <w:color w:val="auto"/>
          <w:sz w:val="28"/>
          <w:szCs w:val="28"/>
        </w:rPr>
        <w:t>危险化学品事故现场处置措施</w:t>
      </w:r>
      <w:bookmarkEnd w:id="1009"/>
    </w:p>
    <w:p>
      <w:pPr>
        <w:keepNext w:val="0"/>
        <w:keepLines w:val="0"/>
        <w:pageBreakBefore w:val="0"/>
        <w:widowControl w:val="0"/>
        <w:kinsoku/>
        <w:overflowPunct/>
        <w:topLinePunct w:val="0"/>
        <w:bidi w:val="0"/>
        <w:adjustRightInd w:val="0"/>
        <w:snapToGrid w:val="0"/>
        <w:spacing w:line="400" w:lineRule="exact"/>
        <w:ind w:right="0" w:rightChars="0" w:firstLine="280" w:firstLineChars="1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（一）</w:t>
      </w:r>
      <w:r>
        <w:rPr>
          <w:rFonts w:hint="eastAsia" w:ascii="仿宋" w:hAnsi="仿宋" w:eastAsia="仿宋" w:cs="仿宋"/>
          <w:color w:val="auto"/>
          <w:sz w:val="28"/>
          <w:szCs w:val="28"/>
        </w:rPr>
        <w:t>事故现场应急处置要点</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组织营救和救治受害人员，疏散、撤离并妥善安置受到威胁的人员以及采取其他救助措施</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 </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迅速控制危险源，标明危险区域，封锁危险场所，划定警戒区，实行交通管制以及其他控制措施</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 </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立即抢修被损坏的交通、通信、供水、排水、供电、供气、供热等公共设施，向受到危害的人员提供避难场所和生活必需品，实施医疗救护以及其他保障措施</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 </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在易燃易爆危险化学品事故现场，应禁止或者限制使用能产生静电、火花的有关设备、设施，关闭或者限制使用有关场所，中止人员密集的活动或者可能导致危害扩大的生产经营活动以及采取其他保护措施</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 </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采取防止发生次生、衍生事故的必要措施。</w:t>
      </w:r>
    </w:p>
    <w:p>
      <w:pPr>
        <w:keepNext w:val="0"/>
        <w:keepLines w:val="0"/>
        <w:pageBreakBefore w:val="0"/>
        <w:widowControl w:val="0"/>
        <w:kinsoku/>
        <w:overflowPunct/>
        <w:topLinePunct w:val="0"/>
        <w:bidi w:val="0"/>
        <w:adjustRightInd w:val="0"/>
        <w:snapToGrid w:val="0"/>
        <w:spacing w:line="400" w:lineRule="exact"/>
        <w:ind w:right="0" w:rightChars="0" w:firstLine="280" w:firstLineChars="1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（二）</w:t>
      </w:r>
      <w:r>
        <w:rPr>
          <w:rFonts w:hint="eastAsia" w:ascii="仿宋" w:hAnsi="仿宋" w:eastAsia="仿宋" w:cs="仿宋"/>
          <w:color w:val="auto"/>
          <w:sz w:val="28"/>
          <w:szCs w:val="28"/>
        </w:rPr>
        <w:t>现场紧急处置措施</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根据危险化学品事故可能造成的后果，将危险化学品事故分为：火灾事故、爆炸事故、易燃易爆或有毒物质泄漏等事故。针对上述危险化学品事故的特点，其一般处置方案和处置方案要点分别如下：</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危险化学品事故一般处置</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接警。接警时应明确发生事故的单位名称、地址、危险化学品种类、事故简要情况、人员伤亡情况等</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隔离事故现场，建立警戒区。事故发生后，启动应急预案，根据化学品泄漏的扩散情况、火焰辐射热、爆炸所涉及到的范围建立警戒区，并在通往事故现场的主要干道上实行交通管制</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人员疏散，包括撤离和就地保护两种。撤离是指把所有可能受到威胁的人员从危险区域转移到安全区域。在有足够的时间向群众报警，进行准备的情况下，撤离是最佳保护措施。一般是从上风侧离开，必须有组织、有秩序地进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就地保护是指人进入建筑物或其它设施内，直至危险过去。当撤离比就地保护更危险或撤离无法进行时，采取此项措施。指挥建筑物内的人，关闭所有门窗，并关闭所有通风、加热、冷却系统</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现场控制。针对不同事故，开展现场控制工作。应急人员应根据事故特点和事故引发物质的不同，采取不同的防护措施。</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火灾、爆炸事故处置要点</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确定火灾发生位置</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确定引起火灾爆炸的物质类别（压缩气体、液化气体、易燃液体、易燃物品、自燃物品等）</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针对燃烧物，明确所需的火灾爆炸应急救援处置技术和专家</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明确火灾爆炸发生区域的周围环境</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明确周围区域存在的重大危险源分布情况</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针对燃烧物，确定火灾爆炸抢救的基本方法</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确定火灾爆炸可能导致的后果（含火灾与爆炸伴随发生的可能性）</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确定火灾爆炸可能导致的后果对周围区域的可能影响规模和程度</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火灾爆炸可能导致后果的主要控制措施（控制火灾蔓延、人员疏散、医疗救护等）</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可能需要调动的应急救援力量（公安消防队伍、企业消防队伍等）。</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易燃、易爆或有毒物质泄漏事故处置要点</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确定泄漏源的位置，切断泄漏影响区域的电源，严禁烟火，划定警戒区域，迅速撤离受威胁人员；进入危险区域人员，必须按企业预案的要求</w:t>
      </w:r>
      <w:r>
        <w:rPr>
          <w:rFonts w:hint="eastAsia" w:ascii="仿宋" w:hAnsi="仿宋" w:eastAsia="仿宋" w:cs="仿宋"/>
          <w:color w:val="auto"/>
          <w:sz w:val="28"/>
          <w:szCs w:val="28"/>
          <w:lang w:eastAsia="zh-CN"/>
        </w:rPr>
        <w:t>佩戴</w:t>
      </w:r>
      <w:r>
        <w:rPr>
          <w:rFonts w:hint="eastAsia" w:ascii="仿宋" w:hAnsi="仿宋" w:eastAsia="仿宋" w:cs="仿宋"/>
          <w:color w:val="auto"/>
          <w:sz w:val="28"/>
          <w:szCs w:val="28"/>
        </w:rPr>
        <w:t>防毒、防火、防化个人防护用品和便携式有害气体检测仪</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确定泄漏的化学品种类（易燃、易爆或有毒物质），泄漏方式，泄漏压力，储存总量</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确定泄漏源的周围环境（环境功能区、人口密度等）</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确定是否已有泄漏物质进入大气、附近水源、下水道等场所</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明确周围区域存在的重大危险源分布情况</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确定泄漏时间或预计持续时间</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实际或估算的泄漏量</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泄漏扩散趋势预测</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明确泄漏可能导致的后果（泄漏是否可能引起火灾、爆炸、中毒等后果）</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明确泄漏危及周围环境的可能性</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确定泄漏可能导致后果的主要控制措施（堵漏、工程抢险、人员疏散、医疗救护等）</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气象信息</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（13）</w:t>
      </w:r>
      <w:r>
        <w:rPr>
          <w:rFonts w:hint="eastAsia" w:ascii="仿宋" w:hAnsi="仿宋" w:eastAsia="仿宋" w:cs="仿宋"/>
          <w:color w:val="auto"/>
          <w:sz w:val="28"/>
          <w:szCs w:val="28"/>
        </w:rPr>
        <w:t>所需的泄漏应急救援处置技术和专家</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36" w:firstLineChars="200"/>
        <w:jc w:val="both"/>
        <w:textAlignment w:val="auto"/>
        <w:rPr>
          <w:rFonts w:hint="eastAsia" w:ascii="仿宋" w:hAnsi="仿宋" w:eastAsia="仿宋" w:cs="仿宋"/>
          <w:color w:val="auto"/>
          <w:spacing w:val="-6"/>
          <w:sz w:val="28"/>
          <w:szCs w:val="28"/>
        </w:rPr>
      </w:pPr>
      <w:r>
        <w:rPr>
          <w:rFonts w:hint="eastAsia" w:ascii="仿宋" w:hAnsi="仿宋" w:eastAsia="仿宋" w:cs="仿宋"/>
          <w:color w:val="auto"/>
          <w:spacing w:val="-6"/>
          <w:sz w:val="28"/>
          <w:szCs w:val="28"/>
          <w:lang w:val="en-US" w:eastAsia="zh-CN"/>
        </w:rPr>
        <w:t>（14）</w:t>
      </w:r>
      <w:r>
        <w:rPr>
          <w:rFonts w:hint="eastAsia" w:ascii="仿宋" w:hAnsi="仿宋" w:eastAsia="仿宋" w:cs="仿宋"/>
          <w:color w:val="auto"/>
          <w:spacing w:val="-6"/>
          <w:sz w:val="28"/>
          <w:szCs w:val="28"/>
        </w:rPr>
        <w:t>可能需要调动的应急救援力量（消防、企业救援队伍等）。</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应急人员的安全防护</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根据危险化学品事故的特点及其引发物质的不同以及应急人员的职责，采取不同的防护措施：应急救援指挥人员、医务人员和其他不进入污染区域的应急人员一般配备过滤式防毒面罩、防护服、防</w:t>
      </w:r>
      <w:r>
        <w:rPr>
          <w:rFonts w:hint="eastAsia" w:ascii="仿宋" w:hAnsi="仿宋" w:eastAsia="仿宋" w:cs="仿宋"/>
          <w:color w:val="auto"/>
          <w:sz w:val="28"/>
          <w:szCs w:val="28"/>
          <w:lang w:eastAsia="zh-CN"/>
        </w:rPr>
        <w:t>护</w:t>
      </w:r>
      <w:r>
        <w:rPr>
          <w:rFonts w:hint="eastAsia" w:ascii="仿宋" w:hAnsi="仿宋" w:eastAsia="仿宋" w:cs="仿宋"/>
          <w:color w:val="auto"/>
          <w:sz w:val="28"/>
          <w:szCs w:val="28"/>
        </w:rPr>
        <w:t>手套、防</w:t>
      </w:r>
      <w:r>
        <w:rPr>
          <w:rFonts w:hint="eastAsia" w:ascii="仿宋" w:hAnsi="仿宋" w:eastAsia="仿宋" w:cs="仿宋"/>
          <w:color w:val="auto"/>
          <w:sz w:val="28"/>
          <w:szCs w:val="28"/>
          <w:lang w:eastAsia="zh-CN"/>
        </w:rPr>
        <w:t>护</w:t>
      </w:r>
      <w:r>
        <w:rPr>
          <w:rFonts w:hint="eastAsia" w:ascii="仿宋" w:hAnsi="仿宋" w:eastAsia="仿宋" w:cs="仿宋"/>
          <w:color w:val="auto"/>
          <w:sz w:val="28"/>
          <w:szCs w:val="28"/>
        </w:rPr>
        <w:t>靴等；工程抢险、消防和侦检等进入污染区域的应急人员应配备密闭型防毒面罩或正压空气（或氧气）呼吸器、防酸碱型防化服和防火服等；同时做好现场毒物的洗消工作（包括人员、设备、设施和场所等）。</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群众的安全防护</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不同危险化学品事故特点，组织和指导群众就地取材（如毛巾、湿布、口罩等），采用简易有效的防护措施保护自己。根据实际情况，制定切实可行的疏散程序（包括疏散组织、指挥机构、疏散范围、疏散方式、疏散路线、疏散人员的照顾等）。组织群众撤离危险区域时，应选择安全的撤离路线，避免横穿危险区域。进入安全区域后，应尽快去除受污染的衣物，防止继发性伤害。同时要做好治安防范工作。</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事故分析、检测与后果评估</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当地和支援的环境监测及化学品检测机构负责对水源、空气、土壤等样品就地实行分析处理，及时检测出毒物的种类和浓度，并计算出扩散范围等应急救援所需的各种数据，以确定污染区域范围，并对事故造成的环境影响进行评估。</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val="0"/>
          <w:bCs/>
          <w:color w:val="auto"/>
          <w:sz w:val="28"/>
          <w:szCs w:val="28"/>
        </w:rPr>
      </w:pPr>
      <w:bookmarkStart w:id="1010" w:name="_Toc192"/>
      <w:bookmarkStart w:id="1011" w:name="_Toc11122"/>
      <w:bookmarkStart w:id="1012" w:name="_Toc4743"/>
      <w:bookmarkStart w:id="1013" w:name="_Toc22500"/>
      <w:r>
        <w:rPr>
          <w:rFonts w:hint="eastAsia" w:ascii="仿宋" w:hAnsi="仿宋" w:eastAsia="仿宋" w:cs="仿宋"/>
          <w:b/>
          <w:bCs w:val="0"/>
          <w:color w:val="auto"/>
          <w:sz w:val="28"/>
          <w:szCs w:val="28"/>
          <w:lang w:val="en-US" w:eastAsia="zh-CN"/>
        </w:rPr>
        <w:t>二、</w:t>
      </w:r>
      <w:r>
        <w:rPr>
          <w:rFonts w:hint="eastAsia" w:ascii="仿宋" w:hAnsi="仿宋" w:eastAsia="仿宋" w:cs="仿宋"/>
          <w:b/>
          <w:bCs w:val="0"/>
          <w:color w:val="auto"/>
          <w:sz w:val="28"/>
          <w:szCs w:val="28"/>
        </w:rPr>
        <w:t>烟花爆竹事故现场处置措施</w:t>
      </w:r>
      <w:bookmarkEnd w:id="1010"/>
      <w:bookmarkEnd w:id="1011"/>
      <w:bookmarkEnd w:id="1012"/>
      <w:bookmarkEnd w:id="1013"/>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（一）</w:t>
      </w:r>
      <w:r>
        <w:rPr>
          <w:rFonts w:hint="eastAsia" w:ascii="仿宋" w:hAnsi="仿宋" w:eastAsia="仿宋" w:cs="仿宋"/>
          <w:color w:val="auto"/>
          <w:sz w:val="28"/>
          <w:szCs w:val="28"/>
        </w:rPr>
        <w:t>事故现场应急处置要点</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组织周围群众撤离危险区域，维持现场秩序</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查明危险源，封锁事故现场和危险区域。疏散撤离现场人员，设置警示标志，严禁一切火源、电源，防止静电火花，并尽量将易燃易爆物品搬离危险区域，防止次生衍生事故</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尽快恢复被破坏的交通、通讯等公共设施，同时对事故进行清理，进一步创造抢救与处理事故的条件</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设置警戒线，划定安全区域，必要时向周边居民发出警报</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迅速调集应急救援物资及食物、饮水，尽可能向受灾人员提供生存必须保障</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及时制定事故的抢险救灾方案，并组织实施。根据烟花爆竹事故突发、迅速、冲击波强，以爆炸燃烧为主，易产生二次爆炸的事故特点，密切监控事态发展，排除导致事态进一步恶化的险情。</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（二）</w:t>
      </w:r>
      <w:r>
        <w:rPr>
          <w:rFonts w:hint="eastAsia" w:ascii="仿宋" w:hAnsi="仿宋" w:eastAsia="仿宋" w:cs="仿宋"/>
          <w:color w:val="auto"/>
          <w:sz w:val="28"/>
          <w:szCs w:val="28"/>
        </w:rPr>
        <w:t>现场紧急处置措施</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烟花爆竹事故常见类型为：火灾事故、爆炸事故。针对烟花爆竹火灾爆炸事故的特点，其处置方案要点分别如下：</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迅速组织撤出事故区域和受威胁区域的人员</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探明着火、爆炸区地点、范围和尽可能找到起火、爆炸原因</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迅速切断着火爆炸区电源</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设置警示线，封锁危险区域</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采取措施防止火灾爆炸中产生的各种有毒有害气体扩散蔓延</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确定重点防护目标（原料库、成品仓库等），防止出现爆炸事故</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明确所需的事故应急救援处置技术和专家</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明确可能需要调动的应急救援力量及物资保障</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确定救援方案</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在整个抢救和处理过程中，必须有专人严密监测二氧化硫、一氧化碳和氮氧化物等有害气体的浓度及风向的变化，防止风流逆转，出现中毒窒息事故。</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（三）</w:t>
      </w:r>
      <w:r>
        <w:rPr>
          <w:rFonts w:hint="eastAsia" w:ascii="仿宋" w:hAnsi="仿宋" w:eastAsia="仿宋" w:cs="仿宋"/>
          <w:color w:val="auto"/>
          <w:sz w:val="28"/>
          <w:szCs w:val="28"/>
        </w:rPr>
        <w:t>应急人员的安全防护</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烟花爆竹事故的特点及其引发物质的不同以及应急人员的职责，采取不同的防护措施：应急救援指挥人员、医务人员和其他不进入事故影响区域的应急人员一般配备过滤式防毒面罩、防护服、防护手套、防护靴等；工程抢险、消防和侦检等进入事故影响区域的应急人员应配备密闭型防毒面罩、重型防化服和空气呼吸器等；同时做好现场毒物的洗消工作（包括人员、设备、设施和场所等）。</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（四）</w:t>
      </w:r>
      <w:r>
        <w:rPr>
          <w:rFonts w:hint="eastAsia" w:ascii="仿宋" w:hAnsi="仿宋" w:eastAsia="仿宋" w:cs="仿宋"/>
          <w:color w:val="auto"/>
          <w:sz w:val="28"/>
          <w:szCs w:val="28"/>
        </w:rPr>
        <w:t>群众的安全防护</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组织和指导群众就地取材（如毛巾、湿布、口罩等），采用简易有效的防护措施保护自己。根据实际情况，制定切实可行的疏散程序（包括疏散组织、指挥机构、疏散范围、疏散方式、疏散路线、疏散人员的照顾等）。组织群众撤离危险区域时，应选择安全的撤离路线，避免横穿危险区域。</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（五）</w:t>
      </w:r>
      <w:r>
        <w:rPr>
          <w:rFonts w:hint="eastAsia" w:ascii="仿宋" w:hAnsi="仿宋" w:eastAsia="仿宋" w:cs="仿宋"/>
          <w:color w:val="auto"/>
          <w:sz w:val="28"/>
          <w:szCs w:val="28"/>
        </w:rPr>
        <w:t>事故分析、检测与后果评估</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相关技术支持机构负责对空气就地实行分析处理，及时检测出毒气体的种类和浓度，并计算出扩散范围等应急救援所需的各种数据，以确定污染区域范围，并对事故造成的环境影响进行评估。</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val="0"/>
          <w:bCs/>
          <w:color w:val="auto"/>
          <w:sz w:val="28"/>
          <w:szCs w:val="28"/>
        </w:rPr>
      </w:pPr>
      <w:bookmarkStart w:id="1014" w:name="_Toc25261"/>
      <w:bookmarkStart w:id="1015" w:name="_Toc26752"/>
      <w:bookmarkStart w:id="1016" w:name="_Toc29958"/>
      <w:bookmarkStart w:id="1017" w:name="_Toc25789"/>
      <w:bookmarkStart w:id="1018" w:name="_Toc30549"/>
      <w:r>
        <w:rPr>
          <w:rFonts w:hint="eastAsia" w:ascii="仿宋" w:hAnsi="仿宋" w:eastAsia="仿宋" w:cs="仿宋"/>
          <w:b/>
          <w:bCs w:val="0"/>
          <w:color w:val="auto"/>
          <w:sz w:val="28"/>
          <w:szCs w:val="28"/>
          <w:lang w:val="en-US" w:eastAsia="zh-CN"/>
        </w:rPr>
        <w:t>三、</w:t>
      </w:r>
      <w:r>
        <w:rPr>
          <w:rFonts w:hint="eastAsia" w:ascii="仿宋" w:hAnsi="仿宋" w:eastAsia="仿宋" w:cs="仿宋"/>
          <w:b/>
          <w:bCs w:val="0"/>
          <w:color w:val="auto"/>
          <w:sz w:val="28"/>
          <w:szCs w:val="28"/>
        </w:rPr>
        <w:t>大型游乐设施事故现场应急处置措施</w:t>
      </w:r>
      <w:bookmarkEnd w:id="1014"/>
      <w:bookmarkEnd w:id="1015"/>
      <w:bookmarkEnd w:id="1016"/>
      <w:bookmarkEnd w:id="1017"/>
      <w:bookmarkEnd w:id="1018"/>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（一）</w:t>
      </w:r>
      <w:r>
        <w:rPr>
          <w:rFonts w:hint="eastAsia" w:ascii="仿宋" w:hAnsi="仿宋" w:eastAsia="仿宋" w:cs="仿宋"/>
          <w:color w:val="auto"/>
          <w:sz w:val="28"/>
          <w:szCs w:val="28"/>
        </w:rPr>
        <w:t>大型游乐设施运行期间常见的故障有以下几种：</w:t>
      </w:r>
    </w:p>
    <w:p>
      <w:pPr>
        <w:keepNext w:val="0"/>
        <w:keepLines w:val="0"/>
        <w:pageBreakBefore w:val="0"/>
        <w:widowControl w:val="0"/>
        <w:numPr>
          <w:ilvl w:val="0"/>
          <w:numId w:val="0"/>
        </w:numPr>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设备运行时突然断电或发生机械故障，设备停止运转，导致乘客被悬挂在空中</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滑行车在滑行轨道上停止，乘客被悬挂在空中</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乘客在设备运行中出现不适状况</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因操作人员操作不当或设备故障，导致发生机械伤害、触电事故、高处坠落等意外，造成乘客伤亡</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滑道中发生滑车追尾碰撞或滑行者飞出滑道。</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针对这些经常发生的事故，采取及时有效的应急处理措施。</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设备运行时突然断电或发生机械故障，导致乘客被悬挂在空中。产生此种故障的原因有三种：</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供电断电</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自动控制系统故障引起设备停运</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设备机械故障造成停运</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断电包括电源断电或者电气系统故障断电。出现这种情况后首先应立即关闭设备电源总开关；操作人员通过广播等有效手段，将发生的情况告知乘客，防止乘客惊慌。操作人员按照每台设备制定的应急预案中的操作程序进行操作</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采用设定的最可靠的方法使座舱下降至上、下乘客位置，对于大型观览车一般要采用备用发电机进行疏导乘客</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按照疏导乘客顺序，采用手动方式开启安全压杠、舱门等约束乘客装置或拦挡物。如果不能开启，要对约束乘客装置或拦挡物实施拆除。待全部乘客疏散后，要对乘客进行耐心安抚和进行必要的检查，对受伤的乘客，要立即送往医院进行治疗。由维修人员尽快进行故障处理，有故障的设备应立即停止运营。故障处理完毕，重新运营前，必须重新对设备进行检查、试运转，完全正常后方可重新投入运行</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对自动控制的设备出现断电故障时，首先通过反馈信号查明发生故障的系统、部位及原因，确定疏导乘客方法。如果设备可以采用“手动”模式时，用手动模式下降座舱，打开压杠或舱门，疏导乘客。如果“手动”模式不能正常采用时，应根据应急预案规定的步骤进行乘客的疏导。出现故障的设备要停止运营，对发生故障的系统、部位进行检查处理。</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滑行车在滑行轨道上停止，乘客被悬挂在空中</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出现这种故障，首先关闭设备电源总开关，将发生的情况告知乘客并进行安慰，防止乘客出现惊慌。确定救援方法。一般情况下，在保证车辆不会滑行后，先将乘客有序的疏导下来，再将空车拉回站台。在特殊情况下，如果实在无法先下客时，在保证车辆、轨道、支架无损坏和乘客安全的前提下，可采取特殊可靠的方法，将车辆推动，使车滑回站台。对乘客进行安慰和必要的检查，对受伤人员送往医院进行治疗。停止运营，查明发生故障的原因，进行维修。对故障比较严重并且经过大修理或改造的设备，应请有资质的检验机构进行检验。</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乘客有异常情况</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操作人员发现乘客有异常情况后，应及时按下操作台或站台上的紧急停车按钮，使设备快速停运。如果是个别乘客身体不适或恐惧等异常情况，待设备停稳后，疏导出该乘客，进行适当的处置，并向其余乘客说明情况，在正常情况下重新运营。</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因操作不当或设备故障，导致发生机械伤害、触电事故、高处坠落等意外，造成乘客伤亡</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如果是设备运行出现的异常现象，应该按下紧急停车按钮，使设备快速停运</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因操作不当或设备重要零部件损坏或控制系统失效故障时，应该按下紧急停车按钮，使设备快速停运。应采取应急措施，将受伤者座舱先下降，救出受伤者，并送往医院进行抢救。向其余乘客说明情况，并快速将所有乘客疏导下来，安抚乘客。该设备立即停止运营，保护现场和已损坏的零部件，将现场情况向有关领导汇报，由相关部门组织人员进行事故调查、分析、处理。</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（三）</w:t>
      </w:r>
      <w:r>
        <w:rPr>
          <w:rFonts w:hint="eastAsia" w:ascii="仿宋" w:hAnsi="仿宋" w:eastAsia="仿宋" w:cs="仿宋"/>
          <w:color w:val="auto"/>
          <w:sz w:val="28"/>
          <w:szCs w:val="28"/>
        </w:rPr>
        <w:t>预防措施</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针对大型游乐设施在运转期间可能出现的紧急情况，应采取如下预防措施，避免事故发生，减少人员伤亡及财产损失。</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设备维护人员严格做好日、月、年检工作，做好日常的维护保养，定期添加符合设计制造要求的润滑油，及时更换已损坏的易损件和重要零部件。定期维护好设备电气系统，及时更换易损坏的元器件，使用的产品应符合设计制造要求。备齐设备备件及救护用品</w:t>
      </w:r>
      <w:r>
        <w:rPr>
          <w:rFonts w:hint="eastAsia" w:ascii="仿宋" w:hAnsi="仿宋" w:eastAsia="仿宋" w:cs="仿宋"/>
          <w:color w:val="auto"/>
          <w:sz w:val="28"/>
          <w:szCs w:val="28"/>
          <w:lang w:eastAsia="zh-CN"/>
        </w:rPr>
        <w:t>。</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定期组织对操作人员、设备维护人员的培训，使之熟练掌握操作技能。操作人员严格按规程及使用说明书规定的程序操作，严禁出现违章操作。随时注意电气系统运行情况，一旦有异常现象，应立即停机检修，避免事故发生。定期组织有关人员进行应急预案的演习。</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对于滑行车类设备的常见故障，新装设备设计应符合国家标准要求，保证设计计算准确，并明确使用条件。制造安装要保证工艺和质量，保证轨道平整、顺畅，车辆运行平稳，试车应达到设计要求。并应严格按国家有关规定进行设计审查、产品试验和检验。在日常的维护保养工作中，及时更换已磨损超标的车轮、损坏的轴承、易损件。更换的车轮、轴承、易损件应符合设计制造要求。列车载客时，避免严重偏载现象。严格按设备使用条件运行设备，严禁在超过设计规定的风载及低温下运行。</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严禁下雨或滑道表面有水时运营。服务人员应向滑行者讲明操作方法和注意事项，并安排巡视人员、定点观察人员在危险点提醒滑行者。必要时，采取服务人员领滑、串车的方法，限制滑行速度。严格控制放车间隔距离，以防滑行碰撞。做好车辆和滑道的维护保养，及时更换磨损大的刹车块。</w:t>
      </w:r>
    </w:p>
    <w:p>
      <w:pPr>
        <w:keepNext w:val="0"/>
        <w:keepLines w:val="0"/>
        <w:pageBreakBefore w:val="0"/>
        <w:widowControl w:val="0"/>
        <w:kinsoku/>
        <w:overflowPunct/>
        <w:topLinePunct w:val="0"/>
        <w:bidi w:val="0"/>
        <w:adjustRightInd w:val="0"/>
        <w:snapToGrid w:val="0"/>
        <w:spacing w:line="400" w:lineRule="exact"/>
        <w:ind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针对乘客有异常情况下的预防措施，在乘客须知中应明确乘坐设备的人员身体限制条件，对于刺激性较大的设备，服务人员应对乘客讲明游乐设备对乘坐人员的身体条件的要求，尽可能避免不适应人群乘坐。在设备运转期间乘客出现不适，应及时停车放下乘客。</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val="0"/>
          <w:bCs/>
          <w:color w:val="auto"/>
          <w:sz w:val="28"/>
          <w:szCs w:val="28"/>
        </w:rPr>
      </w:pPr>
      <w:bookmarkStart w:id="1019" w:name="_Toc25452"/>
      <w:bookmarkStart w:id="1020" w:name="_Toc25080"/>
      <w:bookmarkStart w:id="1021" w:name="_Toc8868"/>
      <w:bookmarkStart w:id="1022" w:name="_Toc5729"/>
      <w:bookmarkStart w:id="1023" w:name="_Toc30853"/>
      <w:r>
        <w:rPr>
          <w:rFonts w:hint="eastAsia" w:ascii="仿宋" w:hAnsi="仿宋" w:eastAsia="仿宋" w:cs="仿宋"/>
          <w:b/>
          <w:bCs w:val="0"/>
          <w:color w:val="auto"/>
          <w:sz w:val="28"/>
          <w:szCs w:val="28"/>
          <w:lang w:val="en-US" w:eastAsia="zh-CN"/>
        </w:rPr>
        <w:t>四、</w:t>
      </w:r>
      <w:r>
        <w:rPr>
          <w:rFonts w:hint="eastAsia" w:ascii="仿宋" w:hAnsi="仿宋" w:eastAsia="仿宋" w:cs="仿宋"/>
          <w:b/>
          <w:bCs w:val="0"/>
          <w:color w:val="auto"/>
          <w:sz w:val="28"/>
          <w:szCs w:val="28"/>
        </w:rPr>
        <w:t>火灾、爆炸事故处置措施</w:t>
      </w:r>
      <w:bookmarkEnd w:id="1019"/>
      <w:bookmarkEnd w:id="1020"/>
      <w:bookmarkEnd w:id="1021"/>
      <w:bookmarkEnd w:id="1022"/>
      <w:bookmarkEnd w:id="1023"/>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（一）灭火的原则</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坚持“立足消灭初期火灾”“先控制，后消灭”、“救人重于灭火”、“先重点，后一般”的原则。</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（二）灭火的基本要求</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坚持冷却、隔离空气，防止爆炸，充分利用消防设施实施有效救援，适时消灭火灾。</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（三）灭火战术要点</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速战速决</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加强第一出动，一次性向火场调派具备攻坚灭火能力的优势兵力，力求速战速决。</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储罐冷却保护</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（1）</w:t>
      </w:r>
      <w:r>
        <w:rPr>
          <w:rFonts w:hint="eastAsia" w:ascii="仿宋" w:hAnsi="仿宋" w:eastAsia="仿宋" w:cs="仿宋"/>
          <w:color w:val="auto"/>
          <w:sz w:val="28"/>
          <w:szCs w:val="28"/>
        </w:rPr>
        <w:t>对原料药生产车间燃烧的危险化学品储罐，应进行全面冷却处理，控制火势发展，防止储罐变形或破裂。</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（2）</w:t>
      </w:r>
      <w:r>
        <w:rPr>
          <w:rFonts w:hint="eastAsia" w:ascii="仿宋" w:hAnsi="仿宋" w:eastAsia="仿宋" w:cs="仿宋"/>
          <w:color w:val="auto"/>
          <w:sz w:val="28"/>
          <w:szCs w:val="28"/>
        </w:rPr>
        <w:t>要加强车间内各邻近罐与着火罐临近面的半面冷却，视情节加大强度。</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color w:val="auto"/>
          <w:sz w:val="28"/>
          <w:szCs w:val="28"/>
        </w:rPr>
      </w:pPr>
      <w:r>
        <w:rPr>
          <w:rFonts w:hint="eastAsia" w:ascii="仿宋" w:hAnsi="仿宋" w:eastAsia="仿宋" w:cs="仿宋"/>
          <w:color w:val="auto"/>
          <w:sz w:val="28"/>
          <w:szCs w:val="28"/>
          <w:lang w:eastAsia="zh-CN"/>
        </w:rPr>
        <w:t>（3）</w:t>
      </w:r>
      <w:r>
        <w:rPr>
          <w:rFonts w:hint="eastAsia" w:ascii="仿宋" w:hAnsi="仿宋" w:eastAsia="仿宋" w:cs="仿宋"/>
          <w:color w:val="auto"/>
          <w:sz w:val="28"/>
          <w:szCs w:val="28"/>
        </w:rPr>
        <w:t>地上罐冷却强度：燃烧罐0.6～0.8L/s.m；邻近罐0.35～0.7L/s.m。</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（4）</w:t>
      </w:r>
      <w:r>
        <w:rPr>
          <w:rFonts w:hint="eastAsia" w:ascii="仿宋" w:hAnsi="仿宋" w:eastAsia="仿宋" w:cs="仿宋"/>
          <w:color w:val="auto"/>
          <w:sz w:val="28"/>
          <w:szCs w:val="28"/>
        </w:rPr>
        <w:t>地上罐冷却方法</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1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①</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开启水喷淋冷却装置进行冷却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2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②</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利用水枪进行冷却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3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③</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冷却水要射至罐壁上沿，要求均匀，不留空白点</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4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④</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对邻近受火势威胁的储罐，使用泡沫灭火器先期泡沫覆盖，防止易燃易爆危险化学品蒸发，引起爆炸</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rPr>
        <w:t>用灭火毡、湿毛毡、湿棉被等覆盖呼吸阀、液位测量孔等可发生蒸发的泄漏点。</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（5）</w:t>
      </w:r>
      <w:r>
        <w:rPr>
          <w:rFonts w:hint="eastAsia" w:ascii="仿宋" w:hAnsi="仿宋" w:eastAsia="仿宋" w:cs="仿宋"/>
          <w:color w:val="auto"/>
          <w:sz w:val="28"/>
          <w:szCs w:val="28"/>
        </w:rPr>
        <w:t>储罐区埋地乙醇罐则可直接在砂土面上喷水冷却，但储罐无抗浮装置的不能采用只能采取砂土表面泡沫覆盖进行隔热处理。</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备足力量，攻坚灭火</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对已形成稳定燃烧的可燃物、电器设备和储罐，在进行冷却的同时，积极做好灭火准备工作，在具备了灭火所需人员、装备、灭火材料等条件下发动总攻，一举将火势扑灭。</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隔绝空气，窒息灭火</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对</w:t>
      </w:r>
      <w:bookmarkStart w:id="1024" w:name="OLE_LINK28"/>
      <w:r>
        <w:rPr>
          <w:rFonts w:hint="eastAsia" w:ascii="仿宋" w:hAnsi="仿宋" w:eastAsia="仿宋" w:cs="仿宋"/>
          <w:color w:val="auto"/>
          <w:sz w:val="28"/>
          <w:szCs w:val="28"/>
        </w:rPr>
        <w:t>溶媒库、原材料和成品库、锅炉燃煤库、生产车间内的可燃物火灾场所，应采用雾状水进行空气隔绝，在降温和窒息的条件下灭火。</w:t>
      </w:r>
      <w:bookmarkEnd w:id="1024"/>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对乙醇储罐的裂口、呼吸阀、液位测量孔以及管道、阀门、泵等处呈火炬型燃烧火焰，可采用灭火毡、湿棉被、湿毛毡等进行封堵、覆盖灭火。</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其他储存量较少的（除硼氢化钠、硼氢化钾等遇湿自燃物品外）易燃易爆化学品的火灾，可用大量消防水降温和隔绝空气进行灭火。</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（四）具体措施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首先切断事故场所电源开关</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如是溶媒库、原材料和成品库、锅炉燃煤库、生产车间内的可燃物起火，初期火灾用灭火器灭火，后期应采用雾状水进行空气隔绝，直流水强制降温，在降温和窒息条件下灭火。</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如储罐起火：对在储罐的裂口、呼吸阀、液位测量孔等处形成的火炬型燃烧、可用覆盖物（灭火毡、湿棉被、湿毛毡、砂等）覆盖火焰窒息灭火，也可用直流水冲击灭火或喷射干粉灭火。</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如是管道、电器起火，使用灭火器灭火</w:t>
      </w:r>
      <w:r>
        <w:rPr>
          <w:rFonts w:hint="eastAsia" w:ascii="仿宋" w:hAnsi="仿宋" w:eastAsia="仿宋" w:cs="仿宋"/>
          <w:color w:val="auto"/>
          <w:sz w:val="28"/>
          <w:szCs w:val="28"/>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如是乙醇泄漏后地面起火，应及时用灭火器或砂灭火</w:t>
      </w:r>
      <w:r>
        <w:rPr>
          <w:rFonts w:hint="eastAsia" w:ascii="仿宋" w:hAnsi="仿宋" w:eastAsia="仿宋" w:cs="仿宋"/>
          <w:color w:val="auto"/>
          <w:sz w:val="28"/>
          <w:szCs w:val="28"/>
          <w:lang w:eastAsia="zh-CN"/>
        </w:rPr>
        <w:t>。</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如乙醇卸车时车外起火，应停止槽罐车往储罐卸送乙醇，关闭乙醇进罐管道和槽车出料阀门，在进行灭火的同时，疏散现场车辆及公司内闲散人员，引导司机将槽罐车开到着火点上风方向的百米以外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如乙醇卸车时车上起火，应停止槽罐车往储罐卸送乙醇，关闭乙醇进罐管道阀门和槽车出料阀门；如是槽车罐外着火，应立即用泡沫灭火器进行灭火；如是人孔、通气孔或出料口着火，应立即用灭火毡、湿棉被、湿毛毡等覆盖灭火；在进行灭火的同时，疏散现场车辆及公司内闲散人员；初期火灾补灭后，引导司机将槽罐车开到乙醇罐区外安全场所进行复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如乙醇卸车时车上起火，经现场处置后初期火灾未能补灭的，不要盲目灭火，应迅速用水枪分别对槽车储罐和储罐区储罐进行强制冷却处理，制定抢险方案后再行处理。</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立即奔赴</w:t>
      </w:r>
      <w:r>
        <w:rPr>
          <w:rFonts w:hint="eastAsia" w:ascii="仿宋" w:hAnsi="仿宋" w:eastAsia="仿宋" w:cs="仿宋"/>
          <w:color w:val="auto"/>
          <w:sz w:val="28"/>
          <w:szCs w:val="28"/>
          <w:lang w:eastAsia="zh-CN"/>
        </w:rPr>
        <w:t>现场</w:t>
      </w:r>
      <w:r>
        <w:rPr>
          <w:rFonts w:hint="eastAsia" w:ascii="仿宋" w:hAnsi="仿宋" w:eastAsia="仿宋" w:cs="仿宋"/>
          <w:color w:val="auto"/>
          <w:sz w:val="28"/>
          <w:szCs w:val="28"/>
        </w:rPr>
        <w:t>进出口处（由2人组成）视火情适当封堵道路，首先停止车辆进入</w:t>
      </w:r>
      <w:r>
        <w:rPr>
          <w:rFonts w:hint="eastAsia" w:ascii="仿宋" w:hAnsi="仿宋" w:eastAsia="仿宋" w:cs="仿宋"/>
          <w:color w:val="auto"/>
          <w:sz w:val="28"/>
          <w:szCs w:val="28"/>
          <w:lang w:eastAsia="zh-CN"/>
        </w:rPr>
        <w:t>现场</w:t>
      </w:r>
      <w:r>
        <w:rPr>
          <w:rFonts w:hint="eastAsia" w:ascii="仿宋" w:hAnsi="仿宋" w:eastAsia="仿宋" w:cs="仿宋"/>
          <w:color w:val="auto"/>
          <w:sz w:val="28"/>
          <w:szCs w:val="28"/>
        </w:rPr>
        <w:t>，并有效制止过往车辆通过，封闭事故路段。</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疏散周边群众，对附近住户或人群进行口头通告，要求立即远离着火点到100米以外的地方。</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专业消防队赶赴现场后，应配合专业消防人员进行抢救，避免火灾扩大。</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如人身沾上化学品或油类物着火时，应快速脱下衣服，将火扑灭。如实在来不及脱，应就地打滚，把火扑灭。现场人员应冷静的帮他脱下衣服，或用衣物棉被覆盖包裹救助。切记勿用衣物、扫帚等来回扑打，以免扩大着火范围，着火人也不要惊慌失措，乱跑乱跳、一则影响救助，二则火借风势易扩大着火面积。</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如火灾较大或发生爆炸，</w:t>
      </w:r>
      <w:r>
        <w:rPr>
          <w:rFonts w:hint="eastAsia" w:ascii="仿宋" w:hAnsi="仿宋" w:eastAsia="仿宋" w:cs="仿宋"/>
          <w:color w:val="auto"/>
          <w:sz w:val="28"/>
          <w:szCs w:val="28"/>
          <w:lang w:eastAsia="zh-CN"/>
        </w:rPr>
        <w:t>现场人员</w:t>
      </w:r>
      <w:r>
        <w:rPr>
          <w:rFonts w:hint="eastAsia" w:ascii="仿宋" w:hAnsi="仿宋" w:eastAsia="仿宋" w:cs="仿宋"/>
          <w:color w:val="auto"/>
          <w:sz w:val="28"/>
          <w:szCs w:val="28"/>
        </w:rPr>
        <w:t>自身无力处理时，</w:t>
      </w:r>
      <w:r>
        <w:rPr>
          <w:rFonts w:hint="eastAsia" w:ascii="仿宋" w:hAnsi="仿宋" w:eastAsia="仿宋" w:cs="仿宋"/>
          <w:color w:val="auto"/>
          <w:sz w:val="28"/>
          <w:szCs w:val="28"/>
          <w:lang w:eastAsia="zh-CN"/>
        </w:rPr>
        <w:t>现场人员</w:t>
      </w:r>
      <w:r>
        <w:rPr>
          <w:rFonts w:hint="eastAsia" w:ascii="仿宋" w:hAnsi="仿宋" w:eastAsia="仿宋" w:cs="仿宋"/>
          <w:color w:val="auto"/>
          <w:sz w:val="28"/>
          <w:szCs w:val="28"/>
        </w:rPr>
        <w:t>应果断撤出</w:t>
      </w:r>
      <w:r>
        <w:rPr>
          <w:rFonts w:hint="eastAsia" w:ascii="仿宋" w:hAnsi="仿宋" w:eastAsia="仿宋" w:cs="仿宋"/>
          <w:color w:val="auto"/>
          <w:sz w:val="28"/>
          <w:szCs w:val="28"/>
          <w:lang w:eastAsia="zh-CN"/>
        </w:rPr>
        <w:t>危险区域</w:t>
      </w:r>
      <w:r>
        <w:rPr>
          <w:rFonts w:hint="eastAsia" w:ascii="仿宋" w:hAnsi="仿宋" w:eastAsia="仿宋" w:cs="仿宋"/>
          <w:color w:val="auto"/>
          <w:sz w:val="28"/>
          <w:szCs w:val="28"/>
        </w:rPr>
        <w:t>。</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left"/>
        <w:textAlignment w:val="auto"/>
        <w:outlineLvl w:val="2"/>
        <w:rPr>
          <w:rFonts w:hint="eastAsia" w:ascii="仿宋" w:hAnsi="仿宋" w:eastAsia="仿宋" w:cs="仿宋"/>
          <w:b w:val="0"/>
          <w:bCs/>
          <w:color w:val="auto"/>
          <w:sz w:val="28"/>
          <w:szCs w:val="28"/>
        </w:rPr>
      </w:pPr>
      <w:bookmarkStart w:id="1025" w:name="_Toc30550"/>
      <w:bookmarkStart w:id="1026" w:name="_Toc589"/>
      <w:bookmarkStart w:id="1027" w:name="_Toc25597"/>
      <w:bookmarkStart w:id="1028" w:name="_Toc12537"/>
      <w:bookmarkStart w:id="1029" w:name="_Toc4952"/>
      <w:r>
        <w:rPr>
          <w:rFonts w:hint="eastAsia" w:ascii="仿宋" w:hAnsi="仿宋" w:eastAsia="仿宋" w:cs="仿宋"/>
          <w:b/>
          <w:bCs w:val="0"/>
          <w:color w:val="auto"/>
          <w:sz w:val="28"/>
          <w:szCs w:val="28"/>
          <w:lang w:eastAsia="zh-CN"/>
        </w:rPr>
        <w:t>五、</w:t>
      </w:r>
      <w:r>
        <w:rPr>
          <w:rFonts w:hint="eastAsia" w:ascii="仿宋" w:hAnsi="仿宋" w:eastAsia="仿宋" w:cs="仿宋"/>
          <w:b/>
          <w:bCs w:val="0"/>
          <w:color w:val="auto"/>
          <w:sz w:val="28"/>
          <w:szCs w:val="28"/>
        </w:rPr>
        <w:t>泄漏事故的处置措施</w:t>
      </w:r>
      <w:bookmarkEnd w:id="1025"/>
      <w:bookmarkEnd w:id="1026"/>
      <w:bookmarkEnd w:id="1027"/>
      <w:bookmarkEnd w:id="1028"/>
      <w:bookmarkEnd w:id="1029"/>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储罐泄漏时，应及时封堵和倒罐处理</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管道泄漏时，应关闭前端阀门，及时封堵和将管内</w:t>
      </w:r>
      <w:r>
        <w:rPr>
          <w:rFonts w:hint="eastAsia" w:ascii="仿宋" w:hAnsi="仿宋" w:eastAsia="仿宋" w:cs="仿宋"/>
          <w:color w:val="auto"/>
          <w:sz w:val="28"/>
          <w:szCs w:val="28"/>
          <w:lang w:eastAsia="zh-CN"/>
        </w:rPr>
        <w:t>化学品</w:t>
      </w:r>
      <w:r>
        <w:rPr>
          <w:rFonts w:hint="eastAsia" w:ascii="仿宋" w:hAnsi="仿宋" w:eastAsia="仿宋" w:cs="仿宋"/>
          <w:color w:val="auto"/>
          <w:sz w:val="28"/>
          <w:szCs w:val="28"/>
        </w:rPr>
        <w:t>转移至安全容器内，再用砂土覆盖泄漏物</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尽可能迅速切断污染源，减少污染物质外泄</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疏散所有非救援人员，禁止动火、打手机</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关闭污染物质通往所有污水管线或明沟阀门，以防污染物排入环境。必要时用沙包封堵水沟，防止污物流到</w:t>
      </w:r>
      <w:r>
        <w:rPr>
          <w:rFonts w:hint="eastAsia" w:ascii="仿宋" w:hAnsi="仿宋" w:eastAsia="仿宋" w:cs="仿宋"/>
          <w:color w:val="auto"/>
          <w:sz w:val="28"/>
          <w:szCs w:val="28"/>
          <w:lang w:eastAsia="zh-CN"/>
        </w:rPr>
        <w:t>其他区域</w:t>
      </w:r>
      <w:r>
        <w:rPr>
          <w:rFonts w:hint="eastAsia" w:ascii="仿宋" w:hAnsi="仿宋" w:eastAsia="仿宋" w:cs="仿宋"/>
          <w:color w:val="auto"/>
          <w:sz w:val="28"/>
          <w:szCs w:val="28"/>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如果化学品流入周边，应立即组织人员堵截和开渠引导回收，选择适当位置在一处或多处拦截外溢的污染物，用泵、容器、吸附材料或人工等方法将污物转入临时贮存设施（安全坑池），尽量回收利用，不能利用的通过污水处理站（设备）逐步处理或其它安全方式妥善处理</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如果大量化学品流入水沟，</w:t>
      </w:r>
      <w:r>
        <w:rPr>
          <w:rFonts w:hint="eastAsia" w:ascii="仿宋" w:hAnsi="仿宋" w:eastAsia="仿宋" w:cs="仿宋"/>
          <w:color w:val="auto"/>
          <w:sz w:val="28"/>
          <w:szCs w:val="28"/>
          <w:lang w:eastAsia="zh-CN"/>
        </w:rPr>
        <w:t>生产经营单位</w:t>
      </w:r>
      <w:r>
        <w:rPr>
          <w:rFonts w:hint="eastAsia" w:ascii="仿宋" w:hAnsi="仿宋" w:eastAsia="仿宋" w:cs="仿宋"/>
          <w:color w:val="auto"/>
          <w:sz w:val="28"/>
          <w:szCs w:val="28"/>
        </w:rPr>
        <w:t>难以控制，应报告当地政府环保、消防等相关单位，请求支援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在上级指挥部指导下，对水体进行跟踪监测，特别注意对附近环境敏感点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如饮用水、取水系统入口等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的水质监测，随时掌握环境污染情况</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泄漏化学品发生着火时，按火灾爆炸事故处置措施处置。</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val="0"/>
          <w:bCs/>
          <w:color w:val="auto"/>
          <w:sz w:val="28"/>
          <w:szCs w:val="28"/>
        </w:rPr>
      </w:pPr>
      <w:bookmarkStart w:id="1030" w:name="_Toc14061"/>
      <w:bookmarkStart w:id="1031" w:name="_Toc7129"/>
      <w:bookmarkStart w:id="1032" w:name="_Toc14755"/>
      <w:bookmarkStart w:id="1033" w:name="_Toc1430"/>
      <w:r>
        <w:rPr>
          <w:rFonts w:hint="eastAsia" w:ascii="仿宋" w:hAnsi="仿宋" w:eastAsia="仿宋" w:cs="仿宋"/>
          <w:b/>
          <w:bCs w:val="0"/>
          <w:color w:val="auto"/>
          <w:sz w:val="28"/>
          <w:szCs w:val="28"/>
          <w:lang w:val="en-US" w:eastAsia="zh-CN"/>
        </w:rPr>
        <w:t>六、</w:t>
      </w:r>
      <w:r>
        <w:rPr>
          <w:rFonts w:hint="eastAsia" w:ascii="仿宋" w:hAnsi="仿宋" w:eastAsia="仿宋" w:cs="仿宋"/>
          <w:b/>
          <w:bCs w:val="0"/>
          <w:color w:val="auto"/>
          <w:sz w:val="28"/>
          <w:szCs w:val="28"/>
        </w:rPr>
        <w:t>中毒窒息事故的处置措施</w:t>
      </w:r>
      <w:bookmarkEnd w:id="1030"/>
      <w:bookmarkEnd w:id="1031"/>
      <w:bookmarkEnd w:id="1032"/>
      <w:bookmarkEnd w:id="1033"/>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如在储罐、受限空间内发生人员中毒时，对外联络员应立即拨打120急救电话</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如在库房内、储罐内、锅炉炉膛、除尘器、下水道、污水处理装置等受限空间中毒和窒息的，应第一时间无条件加大对受限空间的机械通风力度</w:t>
      </w:r>
      <w:r>
        <w:rPr>
          <w:rFonts w:hint="eastAsia" w:ascii="仿宋" w:hAnsi="仿宋" w:eastAsia="仿宋" w:cs="仿宋"/>
          <w:color w:val="auto"/>
          <w:sz w:val="28"/>
          <w:szCs w:val="28"/>
          <w:lang w:eastAsia="zh-CN"/>
        </w:rPr>
        <w:t>（不得使用纯氧通风）。</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抢险人员准备罐内、受限空间施救时，必须先对罐内、受限空间进行通风确认，并视中毒窒息物情况</w:t>
      </w:r>
      <w:r>
        <w:rPr>
          <w:rFonts w:hint="eastAsia" w:ascii="仿宋" w:hAnsi="仿宋" w:eastAsia="仿宋" w:cs="仿宋"/>
          <w:color w:val="auto"/>
          <w:sz w:val="28"/>
          <w:szCs w:val="28"/>
          <w:lang w:eastAsia="zh-CN"/>
        </w:rPr>
        <w:t>佩戴</w:t>
      </w:r>
      <w:r>
        <w:rPr>
          <w:rFonts w:hint="eastAsia" w:ascii="仿宋" w:hAnsi="仿宋" w:eastAsia="仿宋" w:cs="仿宋"/>
          <w:color w:val="auto"/>
          <w:sz w:val="28"/>
          <w:szCs w:val="28"/>
        </w:rPr>
        <w:t>防毒面具或自给正压式呼吸器或穿防酸碱、防火工作服后在有人监护的前提下方可进行救援，无可靠防护者，严禁直接进入中毒窒息区域。进入罐内、受限空间施救人员，腰上要系好安全绳，另一头拴在罐外、受限空间外固定物体上，在有他人现场监护的情况下，快速进入罐内和受限空间将中毒人员抱或拖至罐口或受限空间出入口处，外训人员用绳索先将中毒者拉出（注意不要擦伤被救人员的皮肤）</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如在输送化学品作业或化学品跑冒现场发生中毒现象，应迅速将中毒者移送到上风处，让其呼吸清新空气慢慢清醒后送医院医治</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发现中毒和窒息后，应首先关闭中毒窒息区域与储罐间的管道阀门，采取一切可能的方法消除有毒有害气体产生的源头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将中毒者置于阴凉通风处平躺身体，迅速开展相关人工复苏工作，待其慢慢清醒后转送医院救治，必做到先心肺复苏，再转送</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使用便携式有毒有害气体检测仪对产生中毒窒息的场所进行检测确认无二次危险后，或</w:t>
      </w:r>
      <w:r>
        <w:rPr>
          <w:rFonts w:hint="eastAsia" w:ascii="仿宋" w:hAnsi="仿宋" w:eastAsia="仿宋" w:cs="仿宋"/>
          <w:color w:val="auto"/>
          <w:sz w:val="28"/>
          <w:szCs w:val="28"/>
          <w:lang w:eastAsia="zh-CN"/>
        </w:rPr>
        <w:t>佩戴</w:t>
      </w:r>
      <w:r>
        <w:rPr>
          <w:rFonts w:hint="eastAsia" w:ascii="仿宋" w:hAnsi="仿宋" w:eastAsia="仿宋" w:cs="仿宋"/>
          <w:color w:val="auto"/>
          <w:sz w:val="28"/>
          <w:szCs w:val="28"/>
        </w:rPr>
        <w:t>正压式呼吸器后方可实施救援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泄漏事故、火灾爆炸事故、化学反应造成的中毒窒息事故，应以救护伤员为主，先行处置中毒窒息事故后，再处理泄漏和火灾爆炸事故以及化学反应</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应急小组视事故情况与自身救援能力，尽可能切断有毒有害气体漫延的途径。并防止有毒有害气体燃烧产生火灾爆炸事故的可能，如果救援能力不足，向119请求救援，并派人到路口等待消防车。</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rPr>
        <w:t>警戒保卫人员迅速组织中毒窒息区人员转移至安全区，并立即隔离事故周围100m可能有人员出入的场所，严格限制进入。</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人员中毒窒息，急救措施如下：</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将受伤人员迅速转移至安全、通风和无废水、废气污染的场所，保持呼吸畅通，如呼吸困难者，应立即给氧后就医，如心、肺停止运动，应立即实行胸外按压和人工呼吸，直至恢复自主心、肺运动或医生到来。</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rPr>
        <w:t>如发生人员化学品灼伤事故，急救措施如下：</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皮肤接触：立即脱去污染的衣着，用大量流动清水冲洗至少15分钟。就医。</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眼睛接触：立即提起眼睑，用大量流动清水或生理盐水彻底冲洗至少15分钟。就医。</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吸入：迅速脱离现场至空气新鲜处。保持呼吸道通畅。如呼吸困难，给输氧。如呼吸停止，立即进行人工呼吸直至恢复和医生到来，就医。</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食入：饮足量水，催吐，就医。</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34" w:name="_Toc9465"/>
      <w:bookmarkStart w:id="1035" w:name="_Toc22787"/>
      <w:bookmarkStart w:id="1036" w:name="_Toc4375"/>
      <w:bookmarkStart w:id="1037" w:name="_Toc3268"/>
      <w:bookmarkStart w:id="1038" w:name="_Toc32713"/>
      <w:r>
        <w:rPr>
          <w:rFonts w:hint="eastAsia" w:ascii="仿宋" w:hAnsi="仿宋" w:eastAsia="仿宋" w:cs="仿宋"/>
          <w:b/>
          <w:bCs w:val="0"/>
          <w:color w:val="auto"/>
          <w:sz w:val="28"/>
          <w:szCs w:val="28"/>
          <w:lang w:val="en-US" w:eastAsia="zh-CN"/>
        </w:rPr>
        <w:t>七、</w:t>
      </w:r>
      <w:r>
        <w:rPr>
          <w:rFonts w:hint="eastAsia" w:ascii="仿宋" w:hAnsi="仿宋" w:eastAsia="仿宋" w:cs="仿宋"/>
          <w:b/>
          <w:bCs w:val="0"/>
          <w:color w:val="auto"/>
          <w:sz w:val="28"/>
          <w:szCs w:val="28"/>
        </w:rPr>
        <w:t>触电事故的处置措施</w:t>
      </w:r>
      <w:bookmarkEnd w:id="1034"/>
      <w:bookmarkEnd w:id="1035"/>
      <w:bookmarkEnd w:id="1036"/>
      <w:bookmarkEnd w:id="1037"/>
      <w:bookmarkEnd w:id="1038"/>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发现人员触电后，应首先关闭触电区域电源，采取一切可能的方法使触电人员与电源脱离</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雷击事故发生后，应第一时间将受伤人员撤离雷区；静电电击人员，必须第一时间对其进行放电处理</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罐内、受限空间触电发生后，第一时间无条件对罐内、受限空间停电和加大对罐内、受限空间的机械通风力度</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泄漏事故、火灾爆炸事故、化学反应造成的触电事故，应以救护伤员为主，先行处置人员触电事故后，再处理泄漏和火灾爆炸事故以及化学反应</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应急处理人员应</w:t>
      </w:r>
      <w:r>
        <w:rPr>
          <w:rFonts w:hint="eastAsia" w:ascii="仿宋" w:hAnsi="仿宋" w:eastAsia="仿宋" w:cs="仿宋"/>
          <w:color w:val="auto"/>
          <w:sz w:val="28"/>
          <w:szCs w:val="28"/>
          <w:lang w:eastAsia="zh-CN"/>
        </w:rPr>
        <w:t>佩戴</w:t>
      </w:r>
      <w:r>
        <w:rPr>
          <w:rFonts w:hint="eastAsia" w:ascii="仿宋" w:hAnsi="仿宋" w:eastAsia="仿宋" w:cs="仿宋"/>
          <w:color w:val="auto"/>
          <w:sz w:val="28"/>
          <w:szCs w:val="28"/>
        </w:rPr>
        <w:t>相应有防护设施，在有人监护的前提下方可进行救援，严禁无防护直接进入触电区域。</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应急救援组视事故情况与自身救援能力，尽可能切断供电。并防止产生火灾爆炸事故的发生，如果救援能力不足，向119请求救援，并派人到路口等待消防车。</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警戒保卫人员迅速组织触电区人员转移至安全区，并立即隔离事故周围20m可能有人员出入的场所，严格限制进入。</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人员触电，急救措施如下：</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将受伤人员迅速转移至安全、通风和无废水、废气污染的场所，保持呼吸畅通，如呼吸困难者，应立即给氧后就医，如心、肺停止运动，应立即实行胸外按压和人工呼吸，直至恢复自主心、肺运动或医生到来。  </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39" w:name="_Toc18108"/>
      <w:bookmarkStart w:id="1040" w:name="_Toc6695"/>
      <w:bookmarkStart w:id="1041" w:name="_Toc8029"/>
      <w:bookmarkStart w:id="1042" w:name="_Toc21081"/>
      <w:bookmarkStart w:id="1043" w:name="_Toc4921"/>
      <w:r>
        <w:rPr>
          <w:rFonts w:hint="eastAsia" w:ascii="仿宋" w:hAnsi="仿宋" w:eastAsia="仿宋" w:cs="仿宋"/>
          <w:b/>
          <w:bCs w:val="0"/>
          <w:color w:val="auto"/>
          <w:sz w:val="28"/>
          <w:szCs w:val="28"/>
          <w:lang w:val="en-US" w:eastAsia="zh-CN"/>
        </w:rPr>
        <w:t>八、</w:t>
      </w:r>
      <w:r>
        <w:rPr>
          <w:rFonts w:hint="eastAsia" w:ascii="仿宋" w:hAnsi="仿宋" w:eastAsia="仿宋" w:cs="仿宋"/>
          <w:b/>
          <w:bCs w:val="0"/>
          <w:color w:val="auto"/>
          <w:sz w:val="28"/>
          <w:szCs w:val="28"/>
        </w:rPr>
        <w:t>锅炉事故的处置措施</w:t>
      </w:r>
      <w:bookmarkEnd w:id="1039"/>
      <w:bookmarkEnd w:id="1040"/>
      <w:bookmarkEnd w:id="1041"/>
      <w:bookmarkEnd w:id="1042"/>
      <w:bookmarkEnd w:id="1043"/>
    </w:p>
    <w:p>
      <w:pPr>
        <w:keepNext w:val="0"/>
        <w:keepLines w:val="0"/>
        <w:pageBreakBefore w:val="0"/>
        <w:widowControl w:val="0"/>
        <w:kinsoku/>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（一）锅炉缺水事故应急措施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缺水事故的症状</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锅炉在运行时，当水位表指示的水位低于最低水位线时，叫锅炉缺水。</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锅炉事故中，发生最多的是缺水事故，缺水事故分为两种情况：</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轻微缺水，锅炉轻微缺水是指当锅炉水位从水位表内消失后，用冲洗水位表和“叫水”的方法，水位能出 现，称为锅炉轻微缺水。</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严重缺水，当采用“叫水”的方法后，锅炉的水位仍然不能在表内出现的，称为锅炉严重缺水。当汽包缺水时，会破坏水循环，出现停滞，汽水分层，下降管抽空等，严重缺水会烧干锅，造成重大事故。同时缺水会使锅炉局部受热，表面温度急剧升高，直接影响到设备的安全运行。</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锅炉缺水的主要现象</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水位表内水位低于水位下限或者看不见水位</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低水位指示计负值增大</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水位报警器发出声响和低水位信号灯发光</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给水量不正常地小于蒸汽流量。</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造成缺水的原因</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操作人员不认真司职，责任心不强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锅炉运行人员运行技术水平低，误判断，甚至把缺水当成满水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水位指示仪表本身原因引起缺水</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给水系统故障引起</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炉排污管道，排污阀泄漏</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highlight w:val="yellow"/>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一根主给水管线同时向多台锅炉给水，发生抢水现象。</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缺水事故的处理</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首先进行锅炉水位的吸水法检查水位后，以确定是严重缺水还是轻微缺水。当锅炉的所有直观水位表均看不见水位时，必须立即停炉，并按照下述方法进行处理：</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对可以进行“叫水”的锅炉立即进行“叫水”操作。</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方法如下：</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先开启疏水阀，再关水阀以吹洗汽阀，然后开启水阀关汽阀，吹洗水阀。吹洗完毕后开汽阀疏水阀。这时水位应迅速恢复到实际位置，并上下晃动。</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“叫水”操作的要点是不要拧动水位表的水旋塞。</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叫水”操作后，水位表出现水位时，可以缓慢地启动锅炉的燃烧设备，使其继续投入使用。如果启动锅炉给水阀门时，锅炉内有强烈的响声或加大给水时仍不见水位上来，见分晓绝不可以启动锅炉的燃烧设备，必须停炉待检查。</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可以进行“叫水”操作的锅炉，经“叫水”操作后，水位表中不出现水位时，严禁再向锅炉内上水，必须紧急停炉，不允许“叫水”操作的锅炉，应紧急停炉。</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锅炉运行时，当发现严重缺水或满水；水位计压力表或安全阀等安全部件失效；给水装置全部失效，以及受热而爆裂严重变形、泄漏无法维持正常运行等情况时，应紧急停炉。停炉的主要步骤：停止供给燃料和送风，减弱引风；熄灭和清楚炉膛内的燃料，注意不能用向炉膛浇水的方法灭火，而用黄砂或湿煤灰将红火压灭；打开炉门、灰门、烟风道闸门等，以冷却炉子；切断锅炉同蒸汽总管的联系，打开锅筒上放空排放或安全阀以及疏水阀；向锅炉内进水、放水，以加速锅炉的冷却。严重缺水事故，切勿向锅炉进水。</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预防锅炉缺水的方法</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加强锅炉工的安全技术教育，迅速提高操作水平</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经常冲洗水位表，确保水位表指示水位准确</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加强给水装置及水位报警系统的维护管理，定期进行校验和调校</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正确安装水位表，运行中加强检查，防止出现加水位。</w:t>
      </w:r>
    </w:p>
    <w:p>
      <w:pPr>
        <w:keepNext w:val="0"/>
        <w:keepLines w:val="0"/>
        <w:pageBreakBefore w:val="0"/>
        <w:widowControl w:val="0"/>
        <w:kinsoku/>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（二）满水事故应急措施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满水事故的处理方法</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当锅炉汽压正常、水位高于最高安全水位线时，但低于上部可见边缘，应冲洗水位表，难判断水位是否是假水位，确定水位指未准确性，并采取措施减少给水，恢复水位正常。</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水位继续升高时，应开启排污阀和事故放水阀放水。</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经上述处理后，锅筒水位继续上升，且高于上部可见边缘，应采取故障原因且消除隐患后，再恢复运行。</w:t>
      </w:r>
    </w:p>
    <w:p>
      <w:pPr>
        <w:keepNext w:val="0"/>
        <w:keepLines w:val="0"/>
        <w:pageBreakBefore w:val="0"/>
        <w:widowControl w:val="0"/>
        <w:kinsoku/>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（三）汽水共腾事故应急措施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减弱燃烧，关小主汽阀，降低负荷。</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全开锅筒表面排污阀，并适当开启定期排污阀，同时加大给水，保持正常水位，以降低锅炉的含盐量，提高锅水品质。</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采取有效措施，改善锅水品质，增加对锅水的化验分析次数，造成蒸汽管道水击时，应开启蒸汽管道和分汽缸上的疏水器（阀）将水排出。</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故障排除后，应冲洗水位表恢复正常运行，如经上述处理后故障仍未排除，应立即停炉检查。并立即向有关领导汇报。</w:t>
      </w:r>
    </w:p>
    <w:p>
      <w:pPr>
        <w:keepNext w:val="0"/>
        <w:keepLines w:val="0"/>
        <w:pageBreakBefore w:val="0"/>
        <w:widowControl w:val="0"/>
        <w:kinsoku/>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（四）炉管爆破事故应急措施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当管子轻微破裂，能够维持正常水位，事故不再扩大时，可减负荷继续运行</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当管子严重破裂，不能够维持正常水位、汽压时，应采取紧急停炉措施，此时，引风机不能停，给水继续，尽力维持水位，防止其它管子烧坏。</w:t>
      </w:r>
    </w:p>
    <w:p>
      <w:pPr>
        <w:keepNext w:val="0"/>
        <w:keepLines w:val="0"/>
        <w:pageBreakBefore w:val="0"/>
        <w:widowControl w:val="0"/>
        <w:kinsoku/>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（五）锅炉超压事故应急措施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减弱燃烧。</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如安全阀失灵而不能紧急排汽时，可以手动进行排汽。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保持水位表正常水位。</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进行上水和排污，降低炉温。</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弄清超压产生的原因后，再决定压火或恢复运行。</w:t>
      </w:r>
    </w:p>
    <w:p>
      <w:pPr>
        <w:keepNext w:val="0"/>
        <w:keepLines w:val="0"/>
        <w:pageBreakBefore w:val="0"/>
        <w:widowControl w:val="0"/>
        <w:kinsoku/>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（六）炉膛爆燃回火事故应急措施</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立即停炉，采取措施熄灭从鼓风机入口喷出火焰。</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保持现场，立即向值班干部、队领导汇报。</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进行吹扫，分析爆燃原因。</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发生人员伤亡时，立即进行急救或送医院就医。</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检查对流段积灰是否严重，烟囱是否畅通。</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44" w:name="_Toc24288"/>
      <w:bookmarkStart w:id="1045" w:name="_Toc8189"/>
      <w:bookmarkStart w:id="1046" w:name="_Toc18146"/>
      <w:bookmarkStart w:id="1047" w:name="_Toc13778"/>
      <w:bookmarkStart w:id="1048" w:name="_Toc29239"/>
      <w:bookmarkStart w:id="1049" w:name="_Toc26693"/>
      <w:bookmarkStart w:id="1050" w:name="_Toc25393"/>
      <w:r>
        <w:rPr>
          <w:rFonts w:hint="eastAsia" w:ascii="仿宋" w:hAnsi="仿宋" w:eastAsia="仿宋" w:cs="仿宋"/>
          <w:b/>
          <w:bCs w:val="0"/>
          <w:color w:val="auto"/>
          <w:sz w:val="28"/>
          <w:szCs w:val="28"/>
          <w:lang w:val="en-US" w:eastAsia="zh-CN"/>
        </w:rPr>
        <w:t>九、</w:t>
      </w:r>
      <w:r>
        <w:rPr>
          <w:rFonts w:hint="eastAsia" w:ascii="仿宋" w:hAnsi="仿宋" w:eastAsia="仿宋" w:cs="仿宋"/>
          <w:b/>
          <w:bCs w:val="0"/>
          <w:color w:val="auto"/>
          <w:sz w:val="28"/>
          <w:szCs w:val="28"/>
        </w:rPr>
        <w:t>机械伤害事故处置措施</w:t>
      </w:r>
      <w:bookmarkEnd w:id="1044"/>
      <w:bookmarkEnd w:id="1045"/>
      <w:bookmarkEnd w:id="1046"/>
      <w:bookmarkEnd w:id="1047"/>
      <w:bookmarkEnd w:id="1048"/>
      <w:bookmarkEnd w:id="1049"/>
      <w:bookmarkEnd w:id="1050"/>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第一发现者应立即关闭设备。并在第一时间迅速、准确向带当班班长和指挥报警，讲清受伤者和受伤情况。</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不能</w:t>
      </w:r>
      <w:r>
        <w:rPr>
          <w:rFonts w:hint="eastAsia" w:ascii="仿宋" w:hAnsi="仿宋" w:eastAsia="仿宋" w:cs="仿宋"/>
          <w:color w:val="auto"/>
          <w:sz w:val="28"/>
          <w:szCs w:val="28"/>
          <w:lang w:eastAsia="zh-CN"/>
        </w:rPr>
        <w:t>采用</w:t>
      </w:r>
      <w:r>
        <w:rPr>
          <w:rFonts w:hint="eastAsia" w:ascii="仿宋" w:hAnsi="仿宋" w:eastAsia="仿宋" w:cs="仿宋"/>
          <w:color w:val="auto"/>
          <w:sz w:val="28"/>
          <w:szCs w:val="28"/>
        </w:rPr>
        <w:t>拖、拉、拽等方式使受伤人员脱离机械设备，而应采取移动、拆除、增加设备部件空隙等方法使受伤人员脱离机械设备，以免造成二次伤害。</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当班班长立即检查设备是否真正完全关闭，同时立即联系120和有关急救医院。</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班组急救员和急救医生立即到现场对伤员紧急处理。</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立即对伤者进行包扎、止血、止痛、消毒、固定等临时处置，防止伤情恶化。伤势较轻的，利用运输工具将受伤者送往附近医院救治；伤势较重的，应立即拨打120急救电话，请求医疗支援。</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51" w:name="_Toc30"/>
      <w:bookmarkStart w:id="1052" w:name="_Toc6368"/>
      <w:bookmarkStart w:id="1053" w:name="_Toc19648"/>
      <w:bookmarkStart w:id="1054" w:name="_Toc15035"/>
      <w:bookmarkStart w:id="1055" w:name="_Toc18753"/>
      <w:bookmarkStart w:id="1056" w:name="_Toc4003"/>
      <w:bookmarkStart w:id="1057" w:name="_Toc23985"/>
      <w:r>
        <w:rPr>
          <w:rFonts w:hint="eastAsia" w:ascii="仿宋" w:hAnsi="仿宋" w:eastAsia="仿宋" w:cs="仿宋"/>
          <w:b/>
          <w:bCs w:val="0"/>
          <w:color w:val="auto"/>
          <w:sz w:val="28"/>
          <w:szCs w:val="28"/>
          <w:lang w:val="en-US" w:eastAsia="zh-CN"/>
        </w:rPr>
        <w:t>十、</w:t>
      </w:r>
      <w:r>
        <w:rPr>
          <w:rFonts w:hint="eastAsia" w:ascii="仿宋" w:hAnsi="仿宋" w:eastAsia="仿宋" w:cs="仿宋"/>
          <w:b/>
          <w:bCs w:val="0"/>
          <w:color w:val="auto"/>
          <w:sz w:val="28"/>
          <w:szCs w:val="28"/>
        </w:rPr>
        <w:t>车辆伤害事故处置措施</w:t>
      </w:r>
      <w:bookmarkEnd w:id="1051"/>
      <w:bookmarkEnd w:id="1052"/>
      <w:bookmarkEnd w:id="1053"/>
      <w:bookmarkEnd w:id="1054"/>
      <w:bookmarkEnd w:id="1055"/>
      <w:bookmarkEnd w:id="1056"/>
      <w:bookmarkEnd w:id="1057"/>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当发生机动车辆倾翻时，有人被埋压在机动车辆下面或驾驶室内，应立即采用千斤顶、起重机具、切割等措施移动车辆或移开物件、货物，将被埋压的人员救出。</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发生断手、断指等严重情况时，对伤者伤口要进行包扎止血、止痛、进行半握拳状的功能固定。对断手、断指应用消毒或清洁敷料包好，忌将断指浸入酒精等消毒液中，以防细胞变质。将包好的断手、断指放在无泄漏的塑料袋内，扎紧好袋口，在袋周围放在冰块，或用冰棍代替，速随伤者送医院抢救。</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受伤人员出现肢体骨折时，应尽量保持受伤的体位，由现场医务人员对伤肢进行固定，并在其指导下采用正确的方式进行抬运，防止因救助方法不当导致伤情进一步加重。</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受伤人员出现呼吸、心跳停止症状后，必须立即进行</w:t>
      </w:r>
      <w:r>
        <w:rPr>
          <w:rFonts w:hint="eastAsia" w:ascii="仿宋" w:hAnsi="仿宋" w:eastAsia="仿宋" w:cs="仿宋"/>
          <w:color w:val="auto"/>
          <w:sz w:val="28"/>
          <w:szCs w:val="28"/>
          <w:lang w:eastAsia="zh-CN"/>
        </w:rPr>
        <w:t>心肺复苏，</w:t>
      </w:r>
      <w:r>
        <w:rPr>
          <w:rFonts w:hint="eastAsia" w:ascii="仿宋" w:hAnsi="仿宋" w:eastAsia="仿宋" w:cs="仿宋"/>
          <w:color w:val="auto"/>
          <w:sz w:val="28"/>
          <w:szCs w:val="28"/>
        </w:rPr>
        <w:t>并及时送医治疗。</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58" w:name="_Toc13689"/>
      <w:bookmarkStart w:id="1059" w:name="_Toc30593"/>
      <w:bookmarkStart w:id="1060" w:name="_Toc20835"/>
      <w:bookmarkStart w:id="1061" w:name="_Toc7976"/>
      <w:bookmarkStart w:id="1062" w:name="_Toc3958"/>
      <w:bookmarkStart w:id="1063" w:name="_Toc28449"/>
      <w:bookmarkStart w:id="1064" w:name="_Toc19083"/>
      <w:r>
        <w:rPr>
          <w:rFonts w:hint="eastAsia" w:ascii="仿宋" w:hAnsi="仿宋" w:eastAsia="仿宋" w:cs="仿宋"/>
          <w:b/>
          <w:bCs w:val="0"/>
          <w:color w:val="auto"/>
          <w:sz w:val="28"/>
          <w:szCs w:val="28"/>
          <w:lang w:val="en-US" w:eastAsia="zh-CN"/>
        </w:rPr>
        <w:t>十一、</w:t>
      </w:r>
      <w:r>
        <w:rPr>
          <w:rFonts w:hint="eastAsia" w:ascii="仿宋" w:hAnsi="仿宋" w:eastAsia="仿宋" w:cs="仿宋"/>
          <w:b/>
          <w:bCs w:val="0"/>
          <w:color w:val="auto"/>
          <w:sz w:val="28"/>
          <w:szCs w:val="28"/>
        </w:rPr>
        <w:t>物体打击伤害事故处置措施</w:t>
      </w:r>
      <w:bookmarkEnd w:id="1058"/>
      <w:bookmarkEnd w:id="1059"/>
      <w:bookmarkEnd w:id="1060"/>
      <w:bookmarkEnd w:id="1061"/>
      <w:bookmarkEnd w:id="1062"/>
      <w:bookmarkEnd w:id="1063"/>
      <w:bookmarkEnd w:id="1064"/>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立即关闭设备并切断电源，拨打120急救电话</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当打击物较大，造成人员被埋压时，应立即采用千斤顶、起重机具、切割等措施移开打击物，将被埋压的人员救出。</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确认现场安全后，组织人员把伤者抬离至安全区域</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发生断手、断指等严重情况时，对伤者伤口要进行包扎止血、止痛、进行半握拳状的功能固定。对断手、断指应用消毒或清洁敷料包好，忌将断指浸入酒精等消毒液中，以防细胞变质。将包好的断手、断指放在无泄漏的塑料袋内，扎紧好袋口，在袋周围放在冰块，或用冰棍代替，速随伤者送医院抢救。</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受伤人员出现肢体骨折时，应尽量保持受伤的体位，由现场医务人员对伤肢进行固定，并在其指导下采用正确的方式进行抬运，防止因救助方法不当导致伤情进一步加重。</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受伤人员出现呼吸、心跳停止症状后，必须立即进行心脏按摩或人工呼吸。并及时送医治疗。</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val="0"/>
          <w:bCs/>
          <w:color w:val="auto"/>
          <w:sz w:val="28"/>
          <w:szCs w:val="28"/>
        </w:rPr>
      </w:pPr>
      <w:bookmarkStart w:id="1065" w:name="_Toc14672"/>
      <w:bookmarkStart w:id="1066" w:name="_Toc1069"/>
      <w:bookmarkStart w:id="1067" w:name="_Toc7058"/>
      <w:bookmarkStart w:id="1068" w:name="_Toc28170"/>
      <w:bookmarkStart w:id="1069" w:name="_Toc16145"/>
      <w:bookmarkStart w:id="1070" w:name="_Toc10782"/>
      <w:bookmarkStart w:id="1071" w:name="_Toc30223"/>
      <w:r>
        <w:rPr>
          <w:rFonts w:hint="eastAsia" w:ascii="仿宋" w:hAnsi="仿宋" w:eastAsia="仿宋" w:cs="仿宋"/>
          <w:b/>
          <w:bCs w:val="0"/>
          <w:color w:val="auto"/>
          <w:sz w:val="28"/>
          <w:szCs w:val="28"/>
          <w:lang w:val="en-US" w:eastAsia="zh-CN"/>
        </w:rPr>
        <w:t>十二、</w:t>
      </w:r>
      <w:r>
        <w:rPr>
          <w:rFonts w:hint="eastAsia" w:ascii="仿宋" w:hAnsi="仿宋" w:eastAsia="仿宋" w:cs="仿宋"/>
          <w:b/>
          <w:bCs w:val="0"/>
          <w:color w:val="auto"/>
          <w:sz w:val="28"/>
          <w:szCs w:val="28"/>
        </w:rPr>
        <w:t>高处坠落事故处置措施</w:t>
      </w:r>
      <w:bookmarkEnd w:id="1065"/>
      <w:bookmarkEnd w:id="1066"/>
      <w:bookmarkEnd w:id="1067"/>
      <w:bookmarkEnd w:id="1068"/>
      <w:bookmarkEnd w:id="1069"/>
      <w:bookmarkEnd w:id="1070"/>
      <w:bookmarkEnd w:id="1071"/>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发现有人高处坠落，应迅速赶赴现场，检查伤者情况，不要乱晃动，立即拨打应急电话或120急救电话。</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发现坠落伤员，首先看其是否清醒，能否自主活动，若能站起来或移动身体，则要让其躺下用木板或担架抬送医院，或是用车送往医院，因为某些内脏伤害，当时可能感觉不明显。</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高处坠落人员，多为内伤，若伤员已不能行动，或不清醒，切不可乱抬，更不能背动，应用木板或担架运送，或等待医院救护人员治疗。</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发生断手、断指等严重情况时，对伤者伤口要进行包扎止血、止痛、进行半握拳状的功能固定。对断手、断指应用消毒或清洁敷料包好，忌将断指浸入酒精等消毒液中，以防细胞变质。将包好的断手、断指放在无泄漏的塑料袋内，扎紧好袋口，在袋周围放在冰块，或用冰棍代替，速随伤者送医院抢救。</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受伤人员出现肢体骨折时，应尽量保持受伤的体位，由现场医务人员对伤肢进行固定，并在其指导下采用正确的方式进行抬运，防止因救助方法不当导致伤情进一步加重。</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受伤人员出现呼吸、心跳停止症状后，必须立即进行心脏按摩或人工呼吸。并及时送医治疗。</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val="0"/>
          <w:bCs/>
          <w:color w:val="auto"/>
          <w:sz w:val="28"/>
          <w:szCs w:val="28"/>
        </w:rPr>
      </w:pPr>
      <w:bookmarkStart w:id="1072" w:name="_Toc9929"/>
      <w:bookmarkStart w:id="1073" w:name="_Toc19430"/>
      <w:bookmarkStart w:id="1074" w:name="_Toc29039"/>
      <w:bookmarkStart w:id="1075" w:name="_Toc3001"/>
      <w:bookmarkStart w:id="1076" w:name="_Toc25774"/>
      <w:bookmarkStart w:id="1077" w:name="_Toc21727"/>
      <w:bookmarkStart w:id="1078" w:name="_Toc22542"/>
      <w:r>
        <w:rPr>
          <w:rFonts w:hint="eastAsia" w:ascii="仿宋" w:hAnsi="仿宋" w:eastAsia="仿宋" w:cs="仿宋"/>
          <w:b/>
          <w:bCs w:val="0"/>
          <w:color w:val="auto"/>
          <w:sz w:val="28"/>
          <w:szCs w:val="28"/>
          <w:lang w:eastAsia="zh-CN"/>
        </w:rPr>
        <w:t>十三、</w:t>
      </w:r>
      <w:r>
        <w:rPr>
          <w:rFonts w:hint="eastAsia" w:ascii="仿宋" w:hAnsi="仿宋" w:eastAsia="仿宋" w:cs="仿宋"/>
          <w:b/>
          <w:bCs w:val="0"/>
          <w:color w:val="auto"/>
          <w:sz w:val="28"/>
          <w:szCs w:val="28"/>
        </w:rPr>
        <w:t>起重伤害事故处置措施</w:t>
      </w:r>
      <w:bookmarkEnd w:id="1072"/>
      <w:bookmarkEnd w:id="1073"/>
      <w:bookmarkEnd w:id="1074"/>
      <w:bookmarkEnd w:id="1075"/>
      <w:bookmarkEnd w:id="1076"/>
      <w:bookmarkEnd w:id="1077"/>
      <w:bookmarkEnd w:id="1078"/>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发现有人受伤后，必须立即停止起重作业，向周围人员呼救，同时通知就急办，以及拨打“120”等急救电话。</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起重伤害事故可表现为物体打击、触电、高处坠落、机械伤害等四种形式，经现场确认后，按物体打击、触电、高处坠落、机械伤害分别对待</w:t>
      </w:r>
      <w:r>
        <w:rPr>
          <w:rFonts w:hint="eastAsia" w:ascii="仿宋" w:hAnsi="仿宋" w:eastAsia="仿宋" w:cs="仿宋"/>
          <w:color w:val="auto"/>
          <w:sz w:val="28"/>
          <w:szCs w:val="28"/>
          <w:lang w:eastAsia="zh-CN"/>
        </w:rPr>
        <w:t>。</w:t>
      </w:r>
    </w:p>
    <w:p>
      <w:pPr>
        <w:pStyle w:val="6"/>
        <w:keepNext w:val="0"/>
        <w:keepLines w:val="0"/>
        <w:pageBreakBefore w:val="0"/>
        <w:widowControl w:val="0"/>
        <w:kinsoku/>
        <w:wordWrap/>
        <w:overflowPunct/>
        <w:topLinePunct w:val="0"/>
        <w:autoSpaceDE/>
        <w:autoSpaceDN/>
        <w:bidi w:val="0"/>
        <w:adjustRightInd/>
        <w:snapToGrid/>
        <w:spacing w:beforeLines="0" w:afterLines="0" w:line="400" w:lineRule="exact"/>
        <w:ind w:right="0" w:rightChars="0"/>
        <w:jc w:val="both"/>
        <w:textAlignment w:val="auto"/>
        <w:outlineLvl w:val="2"/>
        <w:rPr>
          <w:rFonts w:hint="eastAsia" w:ascii="仿宋" w:hAnsi="仿宋" w:eastAsia="仿宋" w:cs="仿宋"/>
          <w:b/>
          <w:bCs w:val="0"/>
          <w:color w:val="auto"/>
          <w:sz w:val="28"/>
          <w:szCs w:val="28"/>
        </w:rPr>
      </w:pPr>
      <w:bookmarkStart w:id="1079" w:name="_Toc15153"/>
      <w:bookmarkStart w:id="1080" w:name="_Toc2852"/>
      <w:bookmarkStart w:id="1081" w:name="_Toc11668"/>
      <w:bookmarkStart w:id="1082" w:name="_Toc17684"/>
      <w:bookmarkStart w:id="1083" w:name="_Toc1340"/>
      <w:bookmarkStart w:id="1084" w:name="_Toc9016"/>
      <w:bookmarkStart w:id="1085" w:name="_Toc20891"/>
      <w:r>
        <w:rPr>
          <w:rFonts w:hint="eastAsia" w:ascii="仿宋" w:hAnsi="仿宋" w:eastAsia="仿宋" w:cs="仿宋"/>
          <w:b/>
          <w:bCs w:val="0"/>
          <w:color w:val="auto"/>
          <w:sz w:val="28"/>
          <w:szCs w:val="28"/>
          <w:lang w:val="en-US" w:eastAsia="zh-CN"/>
        </w:rPr>
        <w:t>十四、</w:t>
      </w:r>
      <w:r>
        <w:rPr>
          <w:rFonts w:hint="eastAsia" w:ascii="仿宋" w:hAnsi="仿宋" w:eastAsia="仿宋" w:cs="仿宋"/>
          <w:b/>
          <w:bCs w:val="0"/>
          <w:color w:val="auto"/>
          <w:sz w:val="28"/>
          <w:szCs w:val="28"/>
        </w:rPr>
        <w:t>坍塌事故的处置措施</w:t>
      </w:r>
      <w:bookmarkEnd w:id="1079"/>
      <w:bookmarkEnd w:id="1080"/>
      <w:bookmarkEnd w:id="1081"/>
      <w:bookmarkEnd w:id="1082"/>
      <w:bookmarkEnd w:id="1083"/>
      <w:bookmarkEnd w:id="1084"/>
      <w:bookmarkEnd w:id="1085"/>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当发生坍塌事故后，发现事故发生人员首先高声呼喊，及时向上级汇报，并及时拨打应急救护电话“120”</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发现人应现场高呼，提醒现场有关人员，立即上报，并及时拨打应急救护电话“120”</w:t>
      </w:r>
      <w:r>
        <w:rPr>
          <w:rFonts w:hint="eastAsia" w:ascii="仿宋" w:hAnsi="仿宋" w:eastAsia="仿宋" w:cs="仿宋"/>
          <w:color w:val="auto"/>
          <w:sz w:val="28"/>
          <w:szCs w:val="28"/>
          <w:lang w:eastAsia="zh-CN"/>
        </w:rPr>
        <w:t>。</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应急领导小组到达事故现场，组织现场抢救，确定事故等级，启动相应的应急预案。</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建构筑物倾覆或山体坍塌，首先应在排除二次事故发生右面的前提下，才可组织有关人员进行清理土方或杂物；如有人员被埋，应首先对人员遇险部位进行清理，抢救人员，其他组员采取有效措施，防止事故发展扩大，随时监控坍塌现场状况，及时清理危作救援安全的物品，防止造成再次事故的发生。</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立即对伤者进行包扎、止血、止痛、消毒、固定等临时措施，防止伤情恶化。如有断肢等情况，及时用干净毛巾、手绢、布片包好，放在无裂纹的塑料袋或胶皮袋内，袋口扎紧，在口袋周围放置冰块、雪糕等降温物品，不得在断肢处涂酒精、碘酒及其他消毒液。并及时送医。</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遇有创伤性出血的伤员，应迅速包扎止血，使伤员保持在头低脚高的卧位，并注意保暖。并及时送医。</w:t>
      </w:r>
    </w:p>
    <w:p>
      <w:pPr>
        <w:keepNext w:val="0"/>
        <w:keepLines w:val="0"/>
        <w:pageBreakBefore w:val="0"/>
        <w:widowControl w:val="0"/>
        <w:kinsoku/>
        <w:wordWrap w:val="0"/>
        <w:overflowPunct/>
        <w:topLinePunct w:val="0"/>
        <w:autoSpaceDE/>
        <w:autoSpaceDN/>
        <w:bidi w:val="0"/>
        <w:adjustRightInd w:val="0"/>
        <w:snapToGrid w:val="0"/>
        <w:spacing w:line="400" w:lineRule="exact"/>
        <w:ind w:left="0" w:leftChars="0" w:right="0" w:rightChars="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疏散无关人员，防止其它事故的发生，保证救护通道畅通，特种车辆顺利进出，无关车辆不得进入。</w:t>
      </w:r>
    </w:p>
    <w:p>
      <w:pPr>
        <w:pStyle w:val="2"/>
        <w:keepNext w:val="0"/>
        <w:keepLines w:val="0"/>
        <w:pageBreakBefore w:val="0"/>
        <w:widowControl w:val="0"/>
        <w:kinsoku/>
        <w:wordWrap/>
        <w:overflowPunct/>
        <w:topLinePunct w:val="0"/>
        <w:autoSpaceDE w:val="0"/>
        <w:autoSpaceDN w:val="0"/>
        <w:bidi w:val="0"/>
        <w:adjustRightInd w:val="0"/>
        <w:snapToGrid/>
        <w:spacing w:line="400" w:lineRule="exact"/>
        <w:ind w:right="0" w:rightChars="0"/>
        <w:jc w:val="both"/>
        <w:textAlignment w:val="auto"/>
        <w:outlineLvl w:val="2"/>
        <w:rPr>
          <w:rFonts w:hint="eastAsia" w:ascii="仿宋" w:hAnsi="仿宋" w:eastAsia="仿宋" w:cs="仿宋"/>
          <w:b/>
          <w:bCs/>
          <w:color w:val="auto"/>
          <w:sz w:val="28"/>
          <w:szCs w:val="28"/>
          <w:lang w:val="en-US" w:eastAsia="zh-CN"/>
        </w:rPr>
      </w:pPr>
      <w:bookmarkStart w:id="1086" w:name="_Toc16860"/>
      <w:bookmarkStart w:id="1087" w:name="_Toc6250"/>
      <w:r>
        <w:rPr>
          <w:rFonts w:hint="eastAsia" w:ascii="仿宋" w:hAnsi="仿宋" w:eastAsia="仿宋" w:cs="仿宋"/>
          <w:b/>
          <w:bCs/>
          <w:color w:val="auto"/>
          <w:sz w:val="28"/>
          <w:szCs w:val="28"/>
          <w:lang w:val="en-US" w:eastAsia="zh-CN"/>
        </w:rPr>
        <w:t>十五、有限空间事故的处置措施</w:t>
      </w:r>
      <w:bookmarkEnd w:id="1086"/>
      <w:bookmarkEnd w:id="1087"/>
    </w:p>
    <w:p>
      <w:pPr>
        <w:pStyle w:val="2"/>
        <w:keepNext w:val="0"/>
        <w:keepLines w:val="0"/>
        <w:pageBreakBefore w:val="0"/>
        <w:widowControl w:val="0"/>
        <w:kinsoku/>
        <w:wordWrap/>
        <w:overflowPunct/>
        <w:topLinePunct w:val="0"/>
        <w:autoSpaceDE w:val="0"/>
        <w:autoSpaceDN w:val="0"/>
        <w:bidi w:val="0"/>
        <w:adjustRightInd w:val="0"/>
        <w:snapToGrid/>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lang w:eastAsia="zh-CN"/>
        </w:rPr>
        <w:t>有限空间通常易出现中毒和窒息事故，有限空间事故发生后，不可盲目进入现场进行应急救援工作，应首先分析事故严重程度及可能发生的次生、衍生事故。</w:t>
      </w:r>
    </w:p>
    <w:p>
      <w:pPr>
        <w:keepNext w:val="0"/>
        <w:keepLines w:val="0"/>
        <w:pageBreakBefore w:val="0"/>
        <w:widowControl w:val="0"/>
        <w:kinsoku/>
        <w:wordWrap/>
        <w:overflowPunct/>
        <w:topLinePunct w:val="0"/>
        <w:bidi w:val="0"/>
        <w:snapToGrid/>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lang w:eastAsia="zh-CN"/>
        </w:rPr>
        <w:t>进入有限空间进行应急救援行动前，必须对有限空间进行通风换气（严禁用纯氧进行通风换气），通风换气结束后应使用检测仪器对有空间内有毒有害气体的浓度和氧气的含量进行检测，气体检测合格后才可进入现场进行应急救援工作，若气体检测不合格则应加强通风换气至检测合格后才可进入现场施救。现场具备条件的，应急救援人员可佩戴相应的空气呼吸器进入现场施救。</w:t>
      </w:r>
    </w:p>
    <w:p>
      <w:pPr>
        <w:pStyle w:val="2"/>
        <w:keepNext w:val="0"/>
        <w:keepLines w:val="0"/>
        <w:pageBreakBefore w:val="0"/>
        <w:widowControl w:val="0"/>
        <w:kinsoku/>
        <w:wordWrap/>
        <w:overflowPunct/>
        <w:topLinePunct w:val="0"/>
        <w:bidi w:val="0"/>
        <w:snapToGrid/>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lang w:eastAsia="zh-CN"/>
        </w:rPr>
        <w:t>现场无检测仪器的可使用动物检测法等方法进行检测。动物检测法是在进入有限空间前，往有限空间内放入鸡、鸭等动物，观察一段时间后，若其生命体态正常则证明有限空间内气体无问题，反之则有问题，应继续进行通风换气，然后再次检测。</w:t>
      </w:r>
    </w:p>
    <w:p>
      <w:pPr>
        <w:keepNext w:val="0"/>
        <w:keepLines w:val="0"/>
        <w:pageBreakBefore w:val="0"/>
        <w:widowControl w:val="0"/>
        <w:kinsoku/>
        <w:wordWrap/>
        <w:overflowPunct/>
        <w:topLinePunct w:val="0"/>
        <w:bidi w:val="0"/>
        <w:snapToGrid/>
        <w:spacing w:line="400" w:lineRule="exact"/>
        <w:ind w:right="0" w:rightChars="0"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lang w:eastAsia="zh-CN"/>
        </w:rPr>
        <w:t>有限空间存放过易燃、易爆等介质的，应急救援现场应杜绝一切火源，应急救援人员应穿戴防静电工作服、鞋等防护装备，使用防爆工具进行应急救援行动。</w:t>
      </w:r>
    </w:p>
    <w:p>
      <w:pPr>
        <w:pStyle w:val="2"/>
        <w:keepNext w:val="0"/>
        <w:keepLines w:val="0"/>
        <w:pageBreakBefore w:val="0"/>
        <w:widowControl w:val="0"/>
        <w:kinsoku/>
        <w:wordWrap/>
        <w:overflowPunct/>
        <w:topLinePunct w:val="0"/>
        <w:bidi w:val="0"/>
        <w:snapToGrid/>
        <w:spacing w:line="400" w:lineRule="exact"/>
        <w:ind w:right="0" w:rightChars="0"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lang w:eastAsia="zh-CN"/>
        </w:rPr>
        <w:t>应急救援行动需要应急照明时，应使用</w:t>
      </w:r>
      <w:r>
        <w:rPr>
          <w:rFonts w:hint="eastAsia" w:ascii="仿宋" w:hAnsi="仿宋" w:eastAsia="仿宋" w:cs="仿宋"/>
          <w:color w:val="auto"/>
          <w:sz w:val="28"/>
          <w:szCs w:val="28"/>
          <w:lang w:val="en-US" w:eastAsia="zh-CN"/>
        </w:rPr>
        <w:t>12V以下安全行灯或安全防爆灯。</w:t>
      </w:r>
    </w:p>
    <w:p>
      <w:pPr>
        <w:keepNext w:val="0"/>
        <w:keepLines w:val="0"/>
        <w:pageBreakBefore w:val="0"/>
        <w:widowControl w:val="0"/>
        <w:kinsoku/>
        <w:wordWrap/>
        <w:overflowPunct/>
        <w:topLinePunct w:val="0"/>
        <w:bidi w:val="0"/>
        <w:snapToGrid/>
        <w:spacing w:line="400" w:lineRule="exact"/>
        <w:ind w:right="0" w:rightChars="0" w:firstLine="560"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6、应急救援行动过程中，救援人员应与外面监护人员保持通讯联络通畅并确定好联络信号，在救援人员撤离前，监护人员不得离开监护岗位。</w:t>
      </w:r>
    </w:p>
    <w:p>
      <w:pPr>
        <w:pStyle w:val="2"/>
        <w:keepNext w:val="0"/>
        <w:keepLines w:val="0"/>
        <w:pageBreakBefore w:val="0"/>
        <w:widowControl w:val="0"/>
        <w:kinsoku/>
        <w:overflowPunct/>
        <w:topLinePunct w:val="0"/>
        <w:bidi w:val="0"/>
        <w:spacing w:line="400" w:lineRule="exact"/>
        <w:ind w:firstLine="560" w:firstLineChars="200"/>
        <w:textAlignment w:val="auto"/>
        <w:rPr>
          <w:rFonts w:hint="default"/>
          <w:color w:val="auto"/>
          <w:lang w:val="en-US" w:eastAsia="zh-CN"/>
        </w:rPr>
      </w:pPr>
      <w:r>
        <w:rPr>
          <w:rFonts w:hint="eastAsia" w:ascii="仿宋" w:hAnsi="仿宋" w:eastAsia="仿宋" w:cs="仿宋"/>
          <w:b w:val="0"/>
          <w:bCs/>
          <w:color w:val="auto"/>
          <w:sz w:val="28"/>
          <w:szCs w:val="28"/>
          <w:lang w:val="en-US" w:eastAsia="zh-CN"/>
        </w:rPr>
        <w:t>7、相应事故救治、救援措施可参照相应的事故处置措施进行。</w:t>
      </w:r>
    </w:p>
    <w:sectPr>
      <w:pgSz w:w="11906" w:h="16838"/>
      <w:pgMar w:top="1440" w:right="1800" w:bottom="1440" w:left="1800" w:header="680" w:footer="68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56</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right"/>
      <w:rPr>
        <w:rFonts w:hint="default" w:eastAsia="仿宋"/>
        <w:b w:val="0"/>
        <w:bCs/>
        <w:sz w:val="21"/>
        <w:szCs w:val="21"/>
        <w:lang w:val="en-US" w:eastAsia="zh-CN"/>
      </w:rPr>
    </w:pPr>
    <w:r>
      <w:rPr>
        <w:rFonts w:hint="eastAsia" w:ascii="仿宋" w:hAnsi="仿宋" w:eastAsia="仿宋" w:cs="仿宋"/>
        <w:b w:val="0"/>
        <w:bCs w:val="0"/>
        <w:sz w:val="21"/>
        <w:szCs w:val="21"/>
        <w:lang w:eastAsia="zh-CN"/>
      </w:rPr>
      <w:t>桂林市象山区</w:t>
    </w:r>
    <w:r>
      <w:rPr>
        <w:rFonts w:hint="eastAsia" w:ascii="仿宋" w:hAnsi="仿宋" w:eastAsia="仿宋" w:cs="仿宋"/>
        <w:b w:val="0"/>
        <w:bCs w:val="0"/>
        <w:sz w:val="21"/>
        <w:szCs w:val="21"/>
      </w:rPr>
      <w:t>生产安全事故总体应急预案</w:t>
    </w:r>
    <w:r>
      <w:rPr>
        <w:rFonts w:hint="eastAsia" w:ascii="仿宋" w:hAnsi="仿宋" w:eastAsia="仿宋" w:cs="仿宋"/>
        <w:b w:val="0"/>
        <w:bCs w:val="0"/>
        <w:sz w:val="21"/>
        <w:szCs w:val="21"/>
        <w:lang w:val="en-US" w:eastAsia="zh-CN"/>
      </w:rPr>
      <w:t xml:space="preserve">                     </w:t>
    </w:r>
    <w:r>
      <w:rPr>
        <w:rFonts w:hint="eastAsia" w:ascii="仿宋" w:hAnsi="仿宋" w:eastAsia="仿宋" w:cs="仿宋"/>
        <w:b w:val="0"/>
        <w:bCs/>
        <w:color w:val="auto"/>
        <w:sz w:val="21"/>
        <w:szCs w:val="21"/>
        <w:lang w:val="en-US" w:eastAsia="zh-CN"/>
      </w:rPr>
      <w:t>GLXS/YA（ZT）-SCAQ-</w:t>
    </w:r>
    <w:r>
      <w:rPr>
        <w:rFonts w:hint="eastAsia" w:ascii="仿宋" w:hAnsi="仿宋" w:eastAsia="仿宋" w:cs="仿宋"/>
        <w:b w:val="0"/>
        <w:bCs/>
        <w:color w:val="auto"/>
        <w:sz w:val="21"/>
        <w:szCs w:val="21"/>
      </w:rPr>
      <w:t>202</w:t>
    </w:r>
    <w:r>
      <w:rPr>
        <w:rFonts w:hint="eastAsia" w:ascii="仿宋" w:hAnsi="仿宋" w:eastAsia="仿宋" w:cs="仿宋"/>
        <w:b w:val="0"/>
        <w:bCs/>
        <w:color w:val="auto"/>
        <w:sz w:val="21"/>
        <w:szCs w:val="21"/>
        <w:lang w:val="en-US" w:eastAsia="zh-CN"/>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rPr>
        <w:rFonts w:hint="default" w:eastAsia="仿宋"/>
        <w:b w:val="0"/>
        <w:bCs w:val="0"/>
        <w:sz w:val="21"/>
        <w:szCs w:val="21"/>
        <w:lang w:val="en-US" w:eastAsia="zh-CN"/>
      </w:rPr>
    </w:pPr>
    <w:r>
      <w:rPr>
        <w:rFonts w:hint="eastAsia" w:ascii="仿宋" w:hAnsi="仿宋" w:eastAsia="仿宋" w:cs="仿宋"/>
        <w:b w:val="0"/>
        <w:bCs w:val="0"/>
        <w:sz w:val="21"/>
        <w:szCs w:val="21"/>
        <w:lang w:eastAsia="zh-CN"/>
      </w:rPr>
      <w:t>桂林市象山区</w:t>
    </w:r>
    <w:r>
      <w:rPr>
        <w:rFonts w:hint="eastAsia" w:ascii="仿宋" w:hAnsi="仿宋" w:eastAsia="仿宋" w:cs="仿宋"/>
        <w:b w:val="0"/>
        <w:bCs w:val="0"/>
        <w:sz w:val="21"/>
        <w:szCs w:val="21"/>
      </w:rPr>
      <w:t>生产安全事故总体应急预案</w:t>
    </w:r>
    <w:r>
      <w:rPr>
        <w:rFonts w:hint="eastAsia" w:ascii="仿宋" w:hAnsi="仿宋" w:eastAsia="仿宋" w:cs="仿宋"/>
        <w:b w:val="0"/>
        <w:bCs w:val="0"/>
        <w:sz w:val="21"/>
        <w:szCs w:val="21"/>
        <w:lang w:val="en-US" w:eastAsia="zh-CN"/>
      </w:rPr>
      <w:t xml:space="preserve">                                                                           </w:t>
    </w:r>
    <w:r>
      <w:rPr>
        <w:rFonts w:hint="eastAsia" w:ascii="仿宋" w:hAnsi="仿宋" w:eastAsia="仿宋" w:cs="仿宋"/>
        <w:b w:val="0"/>
        <w:bCs/>
        <w:color w:val="auto"/>
        <w:sz w:val="21"/>
        <w:szCs w:val="21"/>
        <w:lang w:val="en-US" w:eastAsia="zh-CN"/>
      </w:rPr>
      <w:t>GLXS/YA（ZT）-SCAQ-</w:t>
    </w:r>
    <w:r>
      <w:rPr>
        <w:rFonts w:hint="eastAsia" w:ascii="仿宋" w:hAnsi="仿宋" w:eastAsia="仿宋" w:cs="仿宋"/>
        <w:b w:val="0"/>
        <w:bCs/>
        <w:color w:val="auto"/>
        <w:sz w:val="21"/>
        <w:szCs w:val="21"/>
      </w:rPr>
      <w:t>202</w:t>
    </w:r>
    <w:r>
      <w:rPr>
        <w:rFonts w:hint="eastAsia" w:ascii="仿宋" w:hAnsi="仿宋" w:eastAsia="仿宋" w:cs="仿宋"/>
        <w:b w:val="0"/>
        <w:bCs/>
        <w:color w:val="auto"/>
        <w:sz w:val="21"/>
        <w:szCs w:val="21"/>
        <w:lang w:val="en-US" w:eastAsia="zh-C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rPr>
        <w:rFonts w:hint="default" w:eastAsia="仿宋"/>
        <w:b w:val="0"/>
        <w:bCs w:val="0"/>
        <w:sz w:val="21"/>
        <w:szCs w:val="21"/>
        <w:lang w:val="en-US" w:eastAsia="zh-CN"/>
      </w:rPr>
    </w:pPr>
    <w:r>
      <w:rPr>
        <w:rFonts w:hint="eastAsia" w:ascii="仿宋" w:hAnsi="仿宋" w:eastAsia="仿宋" w:cs="仿宋"/>
        <w:b w:val="0"/>
        <w:bCs w:val="0"/>
        <w:sz w:val="21"/>
        <w:szCs w:val="21"/>
        <w:lang w:eastAsia="zh-CN"/>
      </w:rPr>
      <w:t>桂林市象山区</w:t>
    </w:r>
    <w:r>
      <w:rPr>
        <w:rFonts w:hint="eastAsia" w:ascii="仿宋" w:hAnsi="仿宋" w:eastAsia="仿宋" w:cs="仿宋"/>
        <w:b w:val="0"/>
        <w:bCs w:val="0"/>
        <w:sz w:val="21"/>
        <w:szCs w:val="21"/>
      </w:rPr>
      <w:t>生产安全事故总体应急预案</w:t>
    </w:r>
    <w:r>
      <w:rPr>
        <w:rFonts w:hint="eastAsia" w:ascii="仿宋" w:hAnsi="仿宋" w:eastAsia="仿宋" w:cs="仿宋"/>
        <w:b w:val="0"/>
        <w:bCs w:val="0"/>
        <w:sz w:val="21"/>
        <w:szCs w:val="21"/>
        <w:lang w:val="en-US" w:eastAsia="zh-CN"/>
      </w:rPr>
      <w:t xml:space="preserve">                      </w:t>
    </w:r>
    <w:r>
      <w:rPr>
        <w:rFonts w:hint="eastAsia" w:ascii="仿宋" w:hAnsi="仿宋" w:eastAsia="仿宋" w:cs="仿宋"/>
        <w:b w:val="0"/>
        <w:bCs/>
        <w:color w:val="auto"/>
        <w:sz w:val="21"/>
        <w:szCs w:val="21"/>
        <w:lang w:val="en-US" w:eastAsia="zh-CN"/>
      </w:rPr>
      <w:t>GLXS/YA（ZT）-SCAQ-</w:t>
    </w:r>
    <w:r>
      <w:rPr>
        <w:rFonts w:hint="eastAsia" w:ascii="仿宋" w:hAnsi="仿宋" w:eastAsia="仿宋" w:cs="仿宋"/>
        <w:b w:val="0"/>
        <w:bCs/>
        <w:color w:val="auto"/>
        <w:sz w:val="21"/>
        <w:szCs w:val="21"/>
      </w:rPr>
      <w:t>202</w:t>
    </w:r>
    <w:r>
      <w:rPr>
        <w:rFonts w:hint="eastAsia" w:ascii="仿宋" w:hAnsi="仿宋" w:eastAsia="仿宋" w:cs="仿宋"/>
        <w:b w:val="0"/>
        <w:bCs/>
        <w:color w:val="auto"/>
        <w:sz w:val="21"/>
        <w:szCs w:val="21"/>
        <w:lang w:val="en-US" w:eastAsia="zh-CN"/>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0" w:leftChars="0" w:firstLine="0" w:firstLineChars="0"/>
      <w:jc w:val="left"/>
      <w:rPr>
        <w:rFonts w:hint="eastAsia"/>
      </w:rPr>
    </w:pPr>
    <w:r>
      <w:rPr>
        <w:rFonts w:hint="eastAsia" w:ascii="仿宋" w:hAnsi="仿宋" w:eastAsia="仿宋" w:cs="仿宋"/>
        <w:b w:val="0"/>
        <w:bCs w:val="0"/>
        <w:sz w:val="21"/>
        <w:szCs w:val="21"/>
        <w:lang w:eastAsia="zh-CN"/>
      </w:rPr>
      <w:t>桂林市象山区</w:t>
    </w:r>
    <w:r>
      <w:rPr>
        <w:rFonts w:hint="eastAsia" w:ascii="仿宋" w:hAnsi="仿宋" w:eastAsia="仿宋" w:cs="仿宋"/>
        <w:b w:val="0"/>
        <w:bCs w:val="0"/>
        <w:sz w:val="21"/>
        <w:szCs w:val="21"/>
      </w:rPr>
      <w:t>生产安全事故总体应急预案</w:t>
    </w:r>
    <w:r>
      <w:rPr>
        <w:rFonts w:hint="eastAsia" w:ascii="仿宋" w:hAnsi="仿宋" w:eastAsia="仿宋" w:cs="仿宋"/>
        <w:b w:val="0"/>
        <w:bCs w:val="0"/>
        <w:sz w:val="21"/>
        <w:szCs w:val="21"/>
        <w:lang w:val="en-US" w:eastAsia="zh-CN"/>
      </w:rPr>
      <w:t xml:space="preserve">                     </w:t>
    </w:r>
    <w:r>
      <w:rPr>
        <w:rFonts w:hint="eastAsia" w:ascii="仿宋" w:hAnsi="仿宋" w:eastAsia="仿宋" w:cs="仿宋"/>
        <w:b w:val="0"/>
        <w:bCs/>
        <w:color w:val="auto"/>
        <w:sz w:val="21"/>
        <w:szCs w:val="21"/>
        <w:lang w:val="en-US" w:eastAsia="zh-CN"/>
      </w:rPr>
      <w:t>GLXS/YA（ZT）-SCAQ-</w:t>
    </w:r>
    <w:r>
      <w:rPr>
        <w:rFonts w:hint="eastAsia" w:ascii="仿宋" w:hAnsi="仿宋" w:eastAsia="仿宋" w:cs="仿宋"/>
        <w:b w:val="0"/>
        <w:bCs/>
        <w:color w:val="auto"/>
        <w:sz w:val="21"/>
        <w:szCs w:val="21"/>
      </w:rPr>
      <w:t>202</w:t>
    </w:r>
    <w:r>
      <w:rPr>
        <w:rFonts w:hint="eastAsia" w:ascii="仿宋" w:hAnsi="仿宋" w:eastAsia="仿宋" w:cs="仿宋"/>
        <w:b w:val="0"/>
        <w:bCs/>
        <w:color w:val="auto"/>
        <w:sz w:val="21"/>
        <w:szCs w:val="21"/>
        <w:lang w:val="en-US" w:eastAsia="zh-CN"/>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zMzRiNTdmYWM3OTA0ZDVmOTM5MGVjNjUzYmM3NTEifQ=="/>
  </w:docVars>
  <w:rsids>
    <w:rsidRoot w:val="5A0E0B96"/>
    <w:rsid w:val="02712534"/>
    <w:rsid w:val="06210684"/>
    <w:rsid w:val="0E770860"/>
    <w:rsid w:val="0EEF5DB7"/>
    <w:rsid w:val="0F8B11CD"/>
    <w:rsid w:val="0FED7751"/>
    <w:rsid w:val="11B40EEA"/>
    <w:rsid w:val="13E94572"/>
    <w:rsid w:val="185B0437"/>
    <w:rsid w:val="195816F2"/>
    <w:rsid w:val="197B2D3F"/>
    <w:rsid w:val="19B3645C"/>
    <w:rsid w:val="1C915699"/>
    <w:rsid w:val="1DAB2EAE"/>
    <w:rsid w:val="1F4677C6"/>
    <w:rsid w:val="21E42415"/>
    <w:rsid w:val="23E85FE3"/>
    <w:rsid w:val="253B6CDA"/>
    <w:rsid w:val="25B40183"/>
    <w:rsid w:val="27400526"/>
    <w:rsid w:val="27DD0F64"/>
    <w:rsid w:val="27DE1358"/>
    <w:rsid w:val="2AEC4A4C"/>
    <w:rsid w:val="2E196DCA"/>
    <w:rsid w:val="33977443"/>
    <w:rsid w:val="37E147C2"/>
    <w:rsid w:val="380531CE"/>
    <w:rsid w:val="383E13B2"/>
    <w:rsid w:val="3E0A3E41"/>
    <w:rsid w:val="3FEA6194"/>
    <w:rsid w:val="3FF1793B"/>
    <w:rsid w:val="3FF4184C"/>
    <w:rsid w:val="40163B7E"/>
    <w:rsid w:val="423163ED"/>
    <w:rsid w:val="424E7E9D"/>
    <w:rsid w:val="44A44A0F"/>
    <w:rsid w:val="46993AAB"/>
    <w:rsid w:val="482F584D"/>
    <w:rsid w:val="4AD4683C"/>
    <w:rsid w:val="4B842A5C"/>
    <w:rsid w:val="4EFB3317"/>
    <w:rsid w:val="4F06248A"/>
    <w:rsid w:val="5609637C"/>
    <w:rsid w:val="571655F8"/>
    <w:rsid w:val="57935D17"/>
    <w:rsid w:val="580D5018"/>
    <w:rsid w:val="58DC7F4D"/>
    <w:rsid w:val="5A0E0B96"/>
    <w:rsid w:val="5B213B85"/>
    <w:rsid w:val="5C2C205B"/>
    <w:rsid w:val="5C9C7748"/>
    <w:rsid w:val="5DAD3E44"/>
    <w:rsid w:val="5E265AF4"/>
    <w:rsid w:val="5EA33488"/>
    <w:rsid w:val="5EB43975"/>
    <w:rsid w:val="60F531E6"/>
    <w:rsid w:val="61573FF7"/>
    <w:rsid w:val="62522B4C"/>
    <w:rsid w:val="63311263"/>
    <w:rsid w:val="66DF0E21"/>
    <w:rsid w:val="67434C4E"/>
    <w:rsid w:val="68085139"/>
    <w:rsid w:val="6D535020"/>
    <w:rsid w:val="6ED5096C"/>
    <w:rsid w:val="6EDB2256"/>
    <w:rsid w:val="6F33549B"/>
    <w:rsid w:val="6F8C1688"/>
    <w:rsid w:val="707A095C"/>
    <w:rsid w:val="71946BA2"/>
    <w:rsid w:val="779D6CF1"/>
    <w:rsid w:val="7A9A2AA2"/>
    <w:rsid w:val="7D306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5"/>
    <w:qFormat/>
    <w:uiPriority w:val="0"/>
    <w:pPr>
      <w:keepNext/>
      <w:keepLines/>
      <w:adjustRightInd w:val="0"/>
      <w:snapToGrid w:val="0"/>
      <w:spacing w:beforeLines="0" w:beforeAutospacing="0" w:afterLines="0" w:afterAutospacing="0" w:line="460" w:lineRule="exact"/>
      <w:outlineLvl w:val="0"/>
    </w:pPr>
    <w:rPr>
      <w:rFonts w:ascii="仿宋_GB2312" w:hAnsi="仿宋_GB2312" w:eastAsia="仿宋_GB2312"/>
      <w:b/>
      <w:kern w:val="44"/>
      <w:sz w:val="28"/>
    </w:rPr>
  </w:style>
  <w:style w:type="paragraph" w:styleId="5">
    <w:name w:val="heading 2"/>
    <w:basedOn w:val="1"/>
    <w:next w:val="1"/>
    <w:link w:val="21"/>
    <w:qFormat/>
    <w:uiPriority w:val="0"/>
    <w:pPr>
      <w:keepNext w:val="0"/>
      <w:keepLines w:val="0"/>
      <w:adjustRightInd w:val="0"/>
      <w:snapToGrid w:val="0"/>
      <w:spacing w:beforeLines="0" w:beforeAutospacing="0" w:afterLines="0" w:afterAutospacing="0" w:line="460" w:lineRule="exact"/>
      <w:outlineLvl w:val="1"/>
    </w:pPr>
    <w:rPr>
      <w:rFonts w:ascii="仿宋_GB2312" w:hAnsi="仿宋_GB2312" w:eastAsia="仿宋_GB2312"/>
      <w:b/>
      <w:sz w:val="28"/>
    </w:rPr>
  </w:style>
  <w:style w:type="paragraph" w:styleId="6">
    <w:name w:val="heading 3"/>
    <w:basedOn w:val="1"/>
    <w:next w:val="1"/>
    <w:qFormat/>
    <w:uiPriority w:val="0"/>
    <w:pPr>
      <w:keepNext w:val="0"/>
      <w:keepLines w:val="0"/>
      <w:spacing w:beforeLines="0" w:beforeAutospacing="0" w:afterLines="0" w:afterAutospacing="0" w:line="460" w:lineRule="exact"/>
      <w:outlineLvl w:val="2"/>
    </w:pPr>
    <w:rPr>
      <w:rFonts w:ascii="仿宋_GB2312" w:hAnsi="仿宋_GB2312" w:eastAsia="仿宋_GB2312"/>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Default"/>
    <w:next w:val="1"/>
    <w:qFormat/>
    <w:uiPriority w:val="99"/>
    <w:pPr>
      <w:widowControl w:val="0"/>
      <w:autoSpaceDE w:val="0"/>
      <w:autoSpaceDN w:val="0"/>
      <w:adjustRightInd w:val="0"/>
    </w:pPr>
    <w:rPr>
      <w:rFonts w:hint="eastAsia" w:ascii="方正小标宋_GBK" w:hAnsi="方正小标宋_GBK" w:eastAsia="方正小标宋_GBK" w:cs="Times New Roman"/>
      <w:color w:val="000000"/>
      <w:sz w:val="24"/>
      <w:lang w:val="en-US" w:eastAsia="zh-CN" w:bidi="ar-SA"/>
    </w:rPr>
  </w:style>
  <w:style w:type="paragraph" w:styleId="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left"/>
    </w:pPr>
    <w:rPr>
      <w:rFonts w:ascii="Courier New" w:hAnsi="Courier New" w:eastAsia="宋体" w:cs="Times New Roman"/>
      <w:sz w:val="24"/>
      <w:szCs w:val="22"/>
      <w:lang w:val="en-US" w:eastAsia="zh-CN"/>
    </w:rPr>
  </w:style>
  <w:style w:type="paragraph" w:styleId="7">
    <w:name w:val="annotation text"/>
    <w:basedOn w:val="1"/>
    <w:qFormat/>
    <w:uiPriority w:val="0"/>
    <w:pPr>
      <w:jc w:val="left"/>
    </w:pPr>
  </w:style>
  <w:style w:type="paragraph" w:styleId="8">
    <w:name w:val="toc 3"/>
    <w:basedOn w:val="1"/>
    <w:next w:val="1"/>
    <w:qFormat/>
    <w:uiPriority w:val="0"/>
    <w:pPr>
      <w:ind w:left="840" w:leftChars="400"/>
    </w:pPr>
  </w:style>
  <w:style w:type="paragraph" w:styleId="9">
    <w:name w:val="Body Text Indent 2"/>
    <w:basedOn w:val="1"/>
    <w:qFormat/>
    <w:uiPriority w:val="0"/>
    <w:pPr>
      <w:widowControl/>
      <w:spacing w:before="100" w:beforeAutospacing="1" w:after="100" w:afterAutospacing="1" w:line="384" w:lineRule="auto"/>
      <w:ind w:firstLine="450"/>
      <w:jc w:val="left"/>
    </w:pPr>
    <w:rPr>
      <w:rFonts w:ascii="仿宋_GB2312" w:eastAsia="仿宋_GB2312" w:cs="Tahoma"/>
      <w:sz w:val="28"/>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next w:val="1"/>
    <w:qFormat/>
    <w:uiPriority w:val="0"/>
    <w:pPr>
      <w:widowControl/>
      <w:spacing w:before="100" w:beforeLines="0" w:beforeAutospacing="1" w:after="100" w:afterLines="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Emphasis"/>
    <w:basedOn w:val="17"/>
    <w:qFormat/>
    <w:uiPriority w:val="0"/>
    <w:rPr>
      <w:i/>
    </w:rPr>
  </w:style>
  <w:style w:type="character" w:styleId="19">
    <w:name w:val="Hyperlink"/>
    <w:basedOn w:val="17"/>
    <w:qFormat/>
    <w:uiPriority w:val="0"/>
    <w:rPr>
      <w:color w:val="0000FF"/>
      <w:u w:val="single"/>
    </w:rPr>
  </w:style>
  <w:style w:type="paragraph" w:customStyle="1" w:styleId="20">
    <w:name w:val="表格化"/>
    <w:basedOn w:val="1"/>
    <w:next w:val="3"/>
    <w:qFormat/>
    <w:uiPriority w:val="0"/>
    <w:pPr>
      <w:spacing w:line="240" w:lineRule="auto"/>
      <w:ind w:firstLine="0" w:firstLineChars="0"/>
    </w:pPr>
    <w:rPr>
      <w:rFonts w:ascii="仿宋_GB2312" w:hAnsi="仿宋_GB2312"/>
      <w:sz w:val="21"/>
      <w:szCs w:val="21"/>
    </w:rPr>
  </w:style>
  <w:style w:type="character" w:customStyle="1" w:styleId="21">
    <w:name w:val="标题 2 Char"/>
    <w:link w:val="5"/>
    <w:qFormat/>
    <w:uiPriority w:val="0"/>
    <w:rPr>
      <w:rFonts w:ascii="仿宋_GB2312" w:hAnsi="仿宋_GB2312" w:eastAsia="仿宋_GB2312"/>
      <w:b/>
      <w:sz w:val="28"/>
    </w:rPr>
  </w:style>
  <w:style w:type="paragraph" w:customStyle="1" w:styleId="22">
    <w:name w:val="样式3"/>
    <w:basedOn w:val="2"/>
    <w:qFormat/>
    <w:uiPriority w:val="0"/>
    <w:pPr>
      <w:adjustRightInd w:val="0"/>
      <w:snapToGrid w:val="0"/>
      <w:jc w:val="center"/>
    </w:pPr>
    <w:rPr>
      <w:rFonts w:ascii="仿宋_GB2312" w:eastAsia="仿宋_GB2312" w:cs="仿宋_GB2312"/>
      <w:sz w:val="21"/>
      <w:szCs w:val="21"/>
      <w:lang w:bidi="ar-SA"/>
    </w:rPr>
  </w:style>
  <w:style w:type="paragraph" w:customStyle="1" w:styleId="23">
    <w:name w:val="图表"/>
    <w:basedOn w:val="1"/>
    <w:link w:val="24"/>
    <w:qFormat/>
    <w:uiPriority w:val="0"/>
    <w:pPr>
      <w:spacing w:line="240" w:lineRule="auto"/>
      <w:ind w:firstLine="0" w:firstLineChars="0"/>
      <w:jc w:val="center"/>
    </w:pPr>
    <w:rPr>
      <w:sz w:val="21"/>
    </w:rPr>
  </w:style>
  <w:style w:type="character" w:customStyle="1" w:styleId="24">
    <w:name w:val="图表 Char"/>
    <w:link w:val="23"/>
    <w:qFormat/>
    <w:uiPriority w:val="0"/>
    <w:rPr>
      <w:sz w:val="21"/>
    </w:rPr>
  </w:style>
  <w:style w:type="character" w:customStyle="1" w:styleId="25">
    <w:name w:val="标题 1 Char"/>
    <w:link w:val="4"/>
    <w:qFormat/>
    <w:uiPriority w:val="0"/>
    <w:rPr>
      <w:rFonts w:ascii="仿宋_GB2312" w:hAnsi="仿宋_GB2312" w:eastAsia="仿宋_GB2312"/>
      <w:b/>
      <w:kern w:val="44"/>
      <w:sz w:val="28"/>
    </w:rPr>
  </w:style>
  <w:style w:type="character" w:customStyle="1" w:styleId="26">
    <w:name w:val="font01"/>
    <w:basedOn w:val="17"/>
    <w:qFormat/>
    <w:uiPriority w:val="0"/>
    <w:rPr>
      <w:rFonts w:hint="eastAsia" w:ascii="宋体" w:hAnsi="宋体" w:eastAsia="宋体" w:cs="宋体"/>
      <w:color w:val="FF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60</Pages>
  <Words>34092</Words>
  <Characters>36002</Characters>
  <Lines>0</Lines>
  <Paragraphs>0</Paragraphs>
  <TotalTime>77</TotalTime>
  <ScaleCrop>false</ScaleCrop>
  <LinksUpToDate>false</LinksUpToDate>
  <CharactersWithSpaces>36369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2018-11-27T07:44:00Z</dcterms:created>
  <dc:creator>丽丽丽丽丽丽</dc:creator>
  <cp:lastModifiedBy>崔丹萍</cp:lastModifiedBy>
  <cp:lastPrinted>2022-09-08T03:44:00Z</cp:lastPrinted>
  <dcterms:modified xsi:type="dcterms:W3CDTF">2023-11-08T07:28:49Z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59AF27F2683E4990A4DC00A1984B0192</vt:lpwstr>
  </property>
</Properties>
</file>