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spacing w:line="57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广西艺术基金</w:t>
      </w:r>
    </w:p>
    <w:p>
      <w:pPr>
        <w:spacing w:line="57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年度艺术人才</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培</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训</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资助项目申报指南</w:t>
      </w:r>
    </w:p>
    <w:p>
      <w:pPr>
        <w:spacing w:line="570" w:lineRule="exac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广西艺术基金面向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受理</w:t>
      </w:r>
      <w:r>
        <w:rPr>
          <w:rFonts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一般资助项目的申报，组织专家评审，确定资助项目和资助额度，并实施监管。根据《广西艺术基金章程》等文件，制定本指南。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一、资助要求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项目资助坚持以习近平新时代中国特色社会主义思想为指导，全面贯彻落实党的二十大和二十届二中、三中全会精神，深入贯彻落实习近平文化思想和习近平总书记关于文艺工作的重要论述精神、关于广西工作论述的重要要求，坚持以社会主义核心价值观为引领，坚持以人民为中心的创作导向，坚持为人民服务、为社会主义服务，坚持百花齐放、百家争鸣，坚持创造性转化、创新性发展，坚定历史自信、文化自信，坚守中华文化立场，以新时代艺术精品创作为着力点，努力创作生产出更多接地气、传得开、留得下的优秀舞台艺术作品，为奋力谱写中国式现代化广西篇章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二、资助范围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本项目资助舞台艺术、美术等艺术领域创作人才、经营管理人才和文艺评论人才培训。</w:t>
      </w:r>
      <w:r>
        <w:rPr>
          <w:rFonts w:hint="default" w:ascii="Times New Roman" w:hAnsi="Times New Roman" w:eastAsia="仿宋_GB2312" w:cs="Times New Roman"/>
          <w:color w:val="C00000"/>
          <w:sz w:val="32"/>
          <w:szCs w:val="32"/>
          <w:highlight w:val="none"/>
        </w:rPr>
        <w:t>不资助古代艺术品（文物）保护利用人才培训、非物质文化遗产传承人培训和以城乡空间规划设计为主要内容的人才培训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。培训分为短期培训和中长期培训。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（一）项目设计要遵循高层次、小批量原则，体现灵活性、多样化特点，鼓励艺术经验的直接传授和在实践中提升经营管理能力，围绕具体创作任务出作品、出人才。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三、申请额度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（一）申请资助资金的额度不超过50万元。</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000000" w:themeColor="text1"/>
          <w:spacing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2"/>
          <w:sz w:val="32"/>
          <w:szCs w:val="32"/>
          <w:highlight w:val="none"/>
          <w14:textFill>
            <w14:solidFill>
              <w14:schemeClr w14:val="tx1"/>
            </w14:solidFill>
          </w14:textFill>
        </w:rPr>
        <w:t>（二）广西艺术基金依据申报项目的培训类别、学员数量、授课时长等因素，同时参考项目申报主体制定的项目预算核定资助资金。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四、资助方式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（一）广西艺术基金对聘请教师、学员交通食宿、租赁培训场所和开展艺术实践活动等给予资助，承担项目的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须将资助资金全部用于项目开支，不得向学员收取学费等其他费用，不得与自行举办的其他培训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活动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拼班、交叉。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（二）对立项资助的项目，广西艺术基金将先期拨付资助资金总额的40%作为启动经费；项目开</w:t>
      </w:r>
      <w:bookmarkStart w:id="0" w:name="_GoBack"/>
      <w:bookmarkEnd w:id="0"/>
      <w:r>
        <w:rPr>
          <w:rFonts w:hint="default" w:ascii="Times New Roman" w:hAnsi="Times New Roman" w:eastAsia="仿宋_GB2312" w:cs="Times New Roman"/>
          <w:color w:val="000000" w:themeColor="text1"/>
          <w:sz w:val="32"/>
          <w:szCs w:val="32"/>
          <w:highlight w:val="none"/>
          <w14:textFill>
            <w14:solidFill>
              <w14:schemeClr w14:val="tx1"/>
            </w14:solidFill>
          </w14:textFill>
        </w:rPr>
        <w:t>班经中期监督合格后，拨付资助资金总额的30%；项目完成并验收合格后，拨付剩余30%的资助资金。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（三）承担项目的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适度控制培训规模，短期培训原则上参加培训的学员应控制在30名以内，最多不能超过50名；中长期培训原则上参加培训的学员应控制在20名以内，最多不能超过30名。要面向全区择优遴选培训对象，学员确定后应将名单及个人简历报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广西艺术基金日常管理机构（设在广西艺术创作中心，以下简称基金日常管理机构）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（四）承担项目的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应保证培训时间，短期培训原则上培训时间应不少于2个月，不超过6个月，且集中培训时间应不少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；中长期培训原则上培训时间应不少于6个月，且集中培训时间应不少于3个月。培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训可依据具体项目的特点和人才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要求分批次、分地域进行。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五、申报条件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年1月1日前在广西壮族自治区内行政机关登记、注册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具有独立承担民事行为能力的文化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单位（不含性质为机关法人的单位）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机构或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（二）具备完善的管理制度，与实施项目相匹配的教学实践资源、师资力量和设施条件，能够提供详实、可行的培训方案。鼓励艺术创作单位与艺术教育科研单位合作开展项目。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（三）项目负责人应在项目主体工作，同年度只能申报 1个艺术人才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资助项目。已获得广西艺术基金立项资助的项目负责人，未能在规定实施周期内提交结项验收或终止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的，不能作为负责人或成员申报新的该类型资助项目。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获得其他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省部级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财政性资金、基金支持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同类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不能申报本项目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六、申报时间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项目申报时间为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。逾期不予受理。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七、申报程序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本年度申报实行线上申报和线下报送同时进行的模式，每个项目须根据要求在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广西艺术基金资助项目管理系统填报材料，并将申报材料纸质版按规定寄送。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1.线上申报：</w:t>
      </w:r>
      <w:r>
        <w:rPr>
          <w:rFonts w:ascii="Times New Roman" w:hAnsi="Times New Roman" w:eastAsia="仿宋_GB2312"/>
          <w:color w:val="000000" w:themeColor="text1"/>
          <w:sz w:val="32"/>
          <w:szCs w:val="32"/>
          <w:highlight w:val="none"/>
          <w14:textFill>
            <w14:solidFill>
              <w14:schemeClr w14:val="tx1"/>
            </w14:solidFill>
          </w14:textFill>
        </w:rPr>
        <w:t>项目申报主体在规定的申报受理期内，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登录广西艺术基金资助项目管理系统（https://wyyshenbao.gxlib.org.cn/），按要求填写《广西艺术</w:t>
      </w:r>
      <w:r>
        <w:rPr>
          <w:rFonts w:ascii="Times New Roman" w:hAnsi="Times New Roman" w:eastAsia="仿宋_GB2312"/>
          <w:color w:val="000000" w:themeColor="text1"/>
          <w:sz w:val="32"/>
          <w:szCs w:val="32"/>
          <w:highlight w:val="none"/>
          <w14:textFill>
            <w14:solidFill>
              <w14:schemeClr w14:val="tx1"/>
            </w14:solidFill>
          </w14:textFill>
        </w:rPr>
        <w:t>基金202</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艺术人才培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资助项目</w:t>
      </w:r>
      <w:r>
        <w:rPr>
          <w:rFonts w:ascii="Times New Roman" w:hAnsi="Times New Roman" w:eastAsia="仿宋_GB2312"/>
          <w:color w:val="000000" w:themeColor="text1"/>
          <w:sz w:val="32"/>
          <w:szCs w:val="32"/>
          <w:highlight w:val="none"/>
          <w14:textFill>
            <w14:solidFill>
              <w14:schemeClr w14:val="tx1"/>
            </w14:solidFill>
          </w14:textFill>
        </w:rPr>
        <w:t>申报表》</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上传申报材料。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2.线下报送：项目申报主体登陆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广西艺术基金资助项目管理系统，导出项目申报表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，并在申报截止日期前，</w:t>
      </w:r>
      <w:r>
        <w:rPr>
          <w:rFonts w:ascii="Times New Roman" w:hAnsi="Times New Roman" w:eastAsia="仿宋_GB2312"/>
          <w:color w:val="000000" w:themeColor="text1"/>
          <w:sz w:val="32"/>
          <w:szCs w:val="32"/>
          <w:highlight w:val="none"/>
          <w14:textFill>
            <w14:solidFill>
              <w14:schemeClr w14:val="tx1"/>
            </w14:solidFill>
          </w14:textFill>
        </w:rPr>
        <w:t>向广西艺术基金日常管理机构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邮寄申报表和申报材料</w:t>
      </w:r>
      <w:r>
        <w:rPr>
          <w:rFonts w:ascii="Times New Roman" w:hAnsi="Times New Roman" w:eastAsia="仿宋_GB2312"/>
          <w:color w:val="000000" w:themeColor="text1"/>
          <w:sz w:val="32"/>
          <w:szCs w:val="32"/>
          <w:highlight w:val="none"/>
          <w14:textFill>
            <w14:solidFill>
              <w14:schemeClr w14:val="tx1"/>
            </w14:solidFill>
          </w14:textFill>
        </w:rPr>
        <w:t>（以邮戳时间为准）。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负责对申报项目进行资格审核。符合相关规定的予以受理，不符合相关规定的不予受理。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（三）对项目申报主体提交的申报材料，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按规定管理，并根据工作需要使用。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八、</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（一）申报材料清单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《广西艺术基金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年度艺术人才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资助项目申报表》。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开展艺术人才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项目的工作方案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完整课程安排、全部授课教师简介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广西壮族自治区内行政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部门颁发的登记、注册证书和统一社会信用代码证书复印件。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项目申报主体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与授课教师签署的协议。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（二）申报纸质材料寄送要求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须按清单顺序编制，同时报送纸质和电子材料。纸质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份，加盖单位公章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A4纸双面印制，装订成册。</w:t>
      </w:r>
      <w:r>
        <w:rPr>
          <w:rFonts w:hint="default" w:ascii="Times New Roman" w:hAnsi="Times New Roman" w:eastAsia="仿宋_GB2312" w:cs="Times New Roman"/>
          <w:color w:val="000000" w:themeColor="text1"/>
          <w:kern w:val="2"/>
          <w:sz w:val="32"/>
          <w:szCs w:val="32"/>
          <w14:textFill>
            <w14:solidFill>
              <w14:schemeClr w14:val="tx1"/>
            </w14:solidFill>
          </w14:textFill>
        </w:rPr>
        <w:t>所有材料的电子版请统一拷贝进U盘（不同类型项目请勿交叉存盘）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以“艺术人才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：单位+项目名称”命名，随申报纸质材料一并报送。图片文件格式应为JPG或PNG，音频文件的格式应为WAV或MP3，视频文件的格式应为MP4、AVI或MOV</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申报材料邮寄时须注明“广西艺术基金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艺术人才培训项目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申报”字样。邮寄地址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广西南宁市青秀区思贤路38号自治区文化和旅游厅思贤路办公区3楼312室，邮编：530023，联系电话: 0771-5628508、56</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58452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“广西艺术基金资助项目管理系统”技术咨询电话：0771-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5887165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申报材料一经接收概不退还，请自行做好申报材料备份。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九、签约实施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（一）申报项目立项后，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将与项目主体签订《广西艺术基金一般资助项目协议书》。《广西艺术基金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年度艺术人才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申报项目立项后，项目主体视为同意按照广西艺术基金安排，参加广西艺术基金组织的出版、演出、展览、演播和研讨等宣传推广活动，并将全部项目成果的展览权、放映权、广播权和信息网络传播权等与成果运用相关的著作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以非专有使用许可的方式授予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十、监督验收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项目主体应在开班15日前向基金日常管理机构提交书面报告。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将按照《广西艺术基金一般资助项目监督管理办法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试行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》，对资助项目实施情况进行监督</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（二）资助项目如不能按《广西艺术基金一般资助项目协议书》中规定的实施进度执行，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或中期监督被判定为不合格者，项目主体须按基金日常管理机构要求限期整改，如整改仍不合格，将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止项目资助</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，视情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追回已拨付资金。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日前提交完整的成果材料，参加结项验收。如确需延期完成的，须在结项日期前三个月以书面形式向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提出申请，获得批准后方可延期。延期时间不得超过1年，逾期按相关办法做终止处理。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）项目主体应加强对授课内容的管理，录制全部课程的完整视频。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）项目主体违反《广西艺术基金章程》及广西艺术基金其他有关管理规定的，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给予通报批评，并追究责任人相关责任。有下列情形之一的，报广西艺术基金理事会批准后追回已拨资金，并暂停项目主体和相关人员三年以上申报资格，涉嫌违法违纪的移交有关部门处理：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2.项目实施内容、经费支出、结项成果等与《广西艺术基金一般资助项目协议书》的约定存在重大差异；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3.项目主体存在其他弄虚作假、挪用资助资金、违反《广西艺术基金一般资助项目经费管理办法（试行）》等情形；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十一、其他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（一）资助项目在实施过程中，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须遵守广西艺术基金标识使用有关规定，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在相关场所和材料显著位置标注“广西艺术基金资助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标识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要求突出醒目、美观大方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（二）广西艺术基金对项目主体在项目申报、实施过程中与第三方产生的纠纷不承担任何责任。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对本指南拥有最终解释权。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（四）本指南自发布之日起实施。</w:t>
      </w:r>
    </w:p>
    <w:p>
      <w:pPr>
        <w:spacing w:line="57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p>
    <w:sectPr>
      <w:footerReference r:id="rId3" w:type="default"/>
      <w:pgSz w:w="11905" w:h="16837"/>
      <w:pgMar w:top="1440" w:right="1587" w:bottom="1440" w:left="1587" w:header="851" w:footer="124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- 30 -</w:t>
                          </w:r>
                          <w:r>
                            <w:rPr>
                              <w:rFonts w:hint="eastAsia" w:asciiTheme="minorEastAsia" w:hAnsi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8OTuuAQAASwMAAA4AAABkcnMv&#10;ZTJvRG9jLnhtbK1TzU4bMRC+V+IdLN+Jl0hU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Mfw5O64BAABLAwAADgAAAAAAAAABACAAAAA0AQAAZHJzL2Uyb0RvYy54bWxQ&#10;SwUGAAAAAAYABgBZAQAAVAU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- 30 -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GI1YTViNDA4Yzk1MGExNmNkYmQ1NDI1MGU1ZjcifQ=="/>
  </w:docVars>
  <w:rsids>
    <w:rsidRoot w:val="64114A5F"/>
    <w:rsid w:val="03BE25E1"/>
    <w:rsid w:val="0C383191"/>
    <w:rsid w:val="0D99471A"/>
    <w:rsid w:val="0E626CA5"/>
    <w:rsid w:val="0ECC436E"/>
    <w:rsid w:val="0F927F1A"/>
    <w:rsid w:val="146B0F01"/>
    <w:rsid w:val="1A687CD6"/>
    <w:rsid w:val="20196FDB"/>
    <w:rsid w:val="21A4203E"/>
    <w:rsid w:val="26920BFA"/>
    <w:rsid w:val="29932CBF"/>
    <w:rsid w:val="323D57AC"/>
    <w:rsid w:val="354B7492"/>
    <w:rsid w:val="35E92DDB"/>
    <w:rsid w:val="36111DC3"/>
    <w:rsid w:val="39AC56D7"/>
    <w:rsid w:val="3D877A4B"/>
    <w:rsid w:val="3DDA68C8"/>
    <w:rsid w:val="3E175D30"/>
    <w:rsid w:val="3E4E5487"/>
    <w:rsid w:val="40796270"/>
    <w:rsid w:val="40A23390"/>
    <w:rsid w:val="444430DC"/>
    <w:rsid w:val="452A2138"/>
    <w:rsid w:val="45433394"/>
    <w:rsid w:val="46A7297F"/>
    <w:rsid w:val="487C2EFA"/>
    <w:rsid w:val="49047689"/>
    <w:rsid w:val="498D717E"/>
    <w:rsid w:val="4BE1117A"/>
    <w:rsid w:val="4C434755"/>
    <w:rsid w:val="4ECF2993"/>
    <w:rsid w:val="4F1D176A"/>
    <w:rsid w:val="4F915246"/>
    <w:rsid w:val="502A2C95"/>
    <w:rsid w:val="53431F26"/>
    <w:rsid w:val="593E7E74"/>
    <w:rsid w:val="5C9C6727"/>
    <w:rsid w:val="62AC3251"/>
    <w:rsid w:val="640A35A3"/>
    <w:rsid w:val="64114A5F"/>
    <w:rsid w:val="67845130"/>
    <w:rsid w:val="6A8169BA"/>
    <w:rsid w:val="6F491FED"/>
    <w:rsid w:val="70C218FC"/>
    <w:rsid w:val="77423BB3"/>
    <w:rsid w:val="776E5FF7"/>
    <w:rsid w:val="79660E24"/>
    <w:rsid w:val="7B3F4FE4"/>
    <w:rsid w:val="7DE95CF4"/>
    <w:rsid w:val="AB56F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3601</Words>
  <Characters>3737</Characters>
  <Lines>0</Lines>
  <Paragraphs>0</Paragraphs>
  <TotalTime>49</TotalTime>
  <ScaleCrop>false</ScaleCrop>
  <LinksUpToDate>false</LinksUpToDate>
  <CharactersWithSpaces>3745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2024-12-27T16:12:00Z</dcterms:created>
  <dc:creator>quentin8</dc:creator>
  <cp:lastModifiedBy>gxxc</cp:lastModifiedBy>
  <cp:lastPrinted>2025-01-07T20:33:00Z</cp:lastPrinted>
  <dcterms:modified xsi:type="dcterms:W3CDTF">2025-01-22T11:20:48Z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FCD774F674864A08A836AFE1D1B1633C_13</vt:lpwstr>
  </property>
  <property fmtid="{D5CDD505-2E9C-101B-9397-08002B2CF9AE}" pid="4" name="KSOTemplateDocerSaveRecord">
    <vt:lpwstr>eyJoZGlkIjoiNzA4ZTBkNzJmOTBhMWQ1MjZkZjI2M2NmN2M5YTcwZDgiLCJ1c2VySWQiOiIxNTI1NDY2NjM4In0=</vt:lpwstr>
  </property>
</Properties>
</file>