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cs="Times New Roman"/>
          <w:kern w:val="0"/>
          <w:sz w:val="20"/>
          <w:szCs w:val="20"/>
        </w:rPr>
      </w:pPr>
    </w:p>
    <w:p>
      <w:pPr>
        <w:autoSpaceDE w:val="0"/>
        <w:autoSpaceDN w:val="0"/>
        <w:adjustRightInd w:val="0"/>
        <w:jc w:val="center"/>
        <w:rPr>
          <w:rFonts w:ascii="Times New Roman" w:hAnsi="Times New Roman" w:cs="Times New Roman"/>
          <w:kern w:val="0"/>
          <w:sz w:val="20"/>
          <w:szCs w:val="20"/>
        </w:rPr>
      </w:pPr>
    </w:p>
    <w:p>
      <w:pPr>
        <w:autoSpaceDE w:val="0"/>
        <w:autoSpaceDN w:val="0"/>
        <w:adjustRightInd w:val="0"/>
        <w:jc w:val="center"/>
        <w:rPr>
          <w:rFonts w:ascii="Times New Roman" w:hAnsi="Times New Roman" w:cs="Times New Roman"/>
          <w:b/>
          <w:bCs/>
          <w:kern w:val="0"/>
          <w:sz w:val="32"/>
          <w:szCs w:val="32"/>
        </w:rPr>
      </w:pPr>
    </w:p>
    <w:p>
      <w:pPr>
        <w:autoSpaceDE w:val="0"/>
        <w:autoSpaceDN w:val="0"/>
        <w:adjustRightInd w:val="0"/>
        <w:jc w:val="center"/>
        <w:rPr>
          <w:rFonts w:ascii="Times New Roman" w:hAnsi="Times New Roman" w:cs="Times New Roman"/>
          <w:b/>
          <w:bCs/>
          <w:kern w:val="0"/>
          <w:sz w:val="32"/>
          <w:szCs w:val="32"/>
        </w:rPr>
      </w:pPr>
    </w:p>
    <w:p>
      <w:pPr>
        <w:autoSpaceDE w:val="0"/>
        <w:autoSpaceDN w:val="0"/>
        <w:adjustRightInd w:val="0"/>
        <w:jc w:val="center"/>
        <w:rPr>
          <w:rFonts w:ascii="Times New Roman" w:hAnsi="Times New Roman" w:cs="Times New Roman"/>
          <w:b/>
          <w:bCs/>
          <w:kern w:val="0"/>
          <w:sz w:val="32"/>
          <w:szCs w:val="32"/>
        </w:rPr>
      </w:pPr>
    </w:p>
    <w:p>
      <w:pPr>
        <w:autoSpaceDE w:val="0"/>
        <w:autoSpaceDN w:val="0"/>
        <w:adjustRightInd w:val="0"/>
        <w:jc w:val="center"/>
        <w:rPr>
          <w:rFonts w:ascii="Times New Roman" w:hAnsi="Times New Roman" w:cs="Times New Roman"/>
          <w:b/>
          <w:bCs/>
          <w:kern w:val="0"/>
          <w:sz w:val="32"/>
          <w:szCs w:val="32"/>
        </w:rPr>
      </w:pPr>
    </w:p>
    <w:p>
      <w:pPr>
        <w:autoSpaceDE w:val="0"/>
        <w:autoSpaceDN w:val="0"/>
        <w:adjustRightInd w:val="0"/>
        <w:rPr>
          <w:rFonts w:ascii="Times New Roman" w:hAnsi="Times New Roman" w:cs="Times New Roman"/>
          <w:b/>
          <w:bCs/>
          <w:kern w:val="0"/>
          <w:sz w:val="32"/>
          <w:szCs w:val="32"/>
        </w:rPr>
      </w:pPr>
    </w:p>
    <w:p>
      <w:pPr>
        <w:autoSpaceDE w:val="0"/>
        <w:autoSpaceDN w:val="0"/>
        <w:adjustRightInd w:val="0"/>
        <w:jc w:val="center"/>
        <w:rPr>
          <w:rFonts w:hint="eastAsia" w:ascii="仿宋_GB2312" w:hAnsi="仿宋_GB2312" w:eastAsia="仿宋_GB2312" w:cs="仿宋_GB2312"/>
          <w:b w:val="0"/>
          <w:bCs w:val="0"/>
          <w:kern w:val="0"/>
          <w:sz w:val="32"/>
          <w:szCs w:val="32"/>
          <w:lang w:val="zh-CN"/>
        </w:rPr>
      </w:pPr>
    </w:p>
    <w:p>
      <w:pPr>
        <w:autoSpaceDE w:val="0"/>
        <w:autoSpaceDN w:val="0"/>
        <w:adjustRightInd w:val="0"/>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val="0"/>
          <w:bCs w:val="0"/>
          <w:kern w:val="0"/>
          <w:sz w:val="32"/>
          <w:szCs w:val="32"/>
          <w:lang w:val="zh-CN"/>
        </w:rPr>
        <w:t>象卫</w:t>
      </w:r>
      <w:r>
        <w:rPr>
          <w:rFonts w:hint="eastAsia" w:ascii="仿宋_GB2312" w:hAnsi="仿宋_GB2312" w:eastAsia="仿宋_GB2312" w:cs="仿宋_GB2312"/>
          <w:b w:val="0"/>
          <w:bCs w:val="0"/>
          <w:kern w:val="0"/>
          <w:sz w:val="32"/>
          <w:szCs w:val="32"/>
          <w:lang w:val="zh-CN" w:eastAsia="zh-CN"/>
        </w:rPr>
        <w:t>健</w:t>
      </w:r>
      <w:r>
        <w:rPr>
          <w:rFonts w:hint="eastAsia" w:ascii="仿宋_GB2312" w:hAnsi="仿宋_GB2312" w:eastAsia="仿宋_GB2312" w:cs="仿宋_GB2312"/>
          <w:b w:val="0"/>
          <w:bCs w:val="0"/>
          <w:kern w:val="0"/>
          <w:sz w:val="32"/>
          <w:szCs w:val="32"/>
          <w:lang w:val="zh-CN"/>
        </w:rPr>
        <w:t>〔2023〕</w:t>
      </w:r>
      <w:r>
        <w:rPr>
          <w:rFonts w:hint="eastAsia" w:ascii="仿宋_GB2312" w:hAnsi="仿宋_GB2312" w:eastAsia="仿宋_GB2312" w:cs="仿宋_GB2312"/>
          <w:b w:val="0"/>
          <w:bCs w:val="0"/>
          <w:kern w:val="0"/>
          <w:sz w:val="32"/>
          <w:szCs w:val="32"/>
          <w:lang w:val="en-US" w:eastAsia="zh-CN"/>
        </w:rPr>
        <w:t xml:space="preserve">6 </w:t>
      </w:r>
      <w:r>
        <w:rPr>
          <w:rFonts w:hint="eastAsia" w:ascii="仿宋_GB2312" w:hAnsi="仿宋_GB2312" w:eastAsia="仿宋_GB2312" w:cs="仿宋_GB2312"/>
          <w:b w:val="0"/>
          <w:bCs w:val="0"/>
          <w:kern w:val="0"/>
          <w:sz w:val="32"/>
          <w:szCs w:val="32"/>
          <w:lang w:val="zh-CN"/>
        </w:rPr>
        <w:t>号</w:t>
      </w:r>
    </w:p>
    <w:p>
      <w:pPr>
        <w:autoSpaceDE w:val="0"/>
        <w:autoSpaceDN w:val="0"/>
        <w:adjustRightInd w:val="0"/>
        <w:jc w:val="center"/>
        <w:rPr>
          <w:rFonts w:ascii="Times New Roman" w:hAnsi="Times New Roman" w:eastAsia="仿宋_GB2312" w:cs="Times New Roman"/>
          <w:b/>
          <w:bCs/>
          <w:kern w:val="0"/>
          <w:sz w:val="32"/>
          <w:szCs w:val="32"/>
        </w:rPr>
      </w:pPr>
    </w:p>
    <w:p>
      <w:pPr>
        <w:autoSpaceDE w:val="0"/>
        <w:autoSpaceDN w:val="0"/>
        <w:adjustRightInd w:val="0"/>
        <w:jc w:val="center"/>
        <w:rPr>
          <w:rFonts w:ascii="Times New Roman" w:hAnsi="Times New Roman" w:eastAsia="仿宋_GB2312" w:cs="Times New Roman"/>
          <w:kern w:val="0"/>
          <w:sz w:val="20"/>
          <w:szCs w:val="20"/>
        </w:rPr>
      </w:pPr>
    </w:p>
    <w:p>
      <w:pPr>
        <w:autoSpaceDE w:val="0"/>
        <w:autoSpaceDN w:val="0"/>
        <w:adjustRightInd w:val="0"/>
        <w:jc w:val="center"/>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lang w:val="zh-CN"/>
        </w:rPr>
        <w:t>象山区卫生健康局关于印发《</w:t>
      </w:r>
      <w:r>
        <w:rPr>
          <w:rFonts w:hint="eastAsia" w:ascii="方正小标宋_GBK" w:hAnsi="方正小标宋_GBK" w:eastAsia="方正小标宋_GBK" w:cs="方正小标宋_GBK"/>
          <w:b w:val="0"/>
          <w:bCs w:val="0"/>
          <w:kern w:val="0"/>
          <w:sz w:val="44"/>
          <w:szCs w:val="44"/>
          <w:lang w:val="en-US" w:eastAsia="zh-CN"/>
        </w:rPr>
        <w:t>2023年象山</w:t>
      </w:r>
    </w:p>
    <w:p>
      <w:pPr>
        <w:autoSpaceDE w:val="0"/>
        <w:autoSpaceDN w:val="0"/>
        <w:adjustRightInd w:val="0"/>
        <w:jc w:val="center"/>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lang w:val="en-US" w:eastAsia="zh-CN"/>
        </w:rPr>
        <w:t>区免费孕前优生健康检查项目实施</w:t>
      </w:r>
    </w:p>
    <w:p>
      <w:pPr>
        <w:autoSpaceDE w:val="0"/>
        <w:autoSpaceDN w:val="0"/>
        <w:adjustRightInd w:val="0"/>
        <w:jc w:val="center"/>
        <w:rPr>
          <w:rFonts w:hint="eastAsia" w:ascii="方正小标宋_GBK" w:hAnsi="方正小标宋_GBK" w:eastAsia="方正小标宋_GBK" w:cs="方正小标宋_GBK"/>
          <w:b w:val="0"/>
          <w:bCs w:val="0"/>
          <w:kern w:val="0"/>
          <w:sz w:val="44"/>
          <w:szCs w:val="44"/>
          <w:lang w:val="zh-CN"/>
        </w:rPr>
      </w:pPr>
      <w:r>
        <w:rPr>
          <w:rFonts w:hint="eastAsia" w:ascii="方正小标宋_GBK" w:hAnsi="方正小标宋_GBK" w:eastAsia="方正小标宋_GBK" w:cs="方正小标宋_GBK"/>
          <w:b w:val="0"/>
          <w:bCs w:val="0"/>
          <w:kern w:val="0"/>
          <w:sz w:val="44"/>
          <w:szCs w:val="44"/>
          <w:lang w:val="en-US" w:eastAsia="zh-CN"/>
        </w:rPr>
        <w:t>方案</w:t>
      </w:r>
      <w:r>
        <w:rPr>
          <w:rFonts w:hint="eastAsia" w:ascii="方正小标宋_GBK" w:hAnsi="方正小标宋_GBK" w:eastAsia="方正小标宋_GBK" w:cs="方正小标宋_GBK"/>
          <w:b w:val="0"/>
          <w:bCs w:val="0"/>
          <w:kern w:val="0"/>
          <w:sz w:val="44"/>
          <w:szCs w:val="44"/>
          <w:lang w:val="zh-CN"/>
        </w:rPr>
        <w:t>》的通知</w:t>
      </w:r>
    </w:p>
    <w:p>
      <w:pPr>
        <w:autoSpaceDE w:val="0"/>
        <w:autoSpaceDN w:val="0"/>
        <w:adjustRightInd w:val="0"/>
        <w:jc w:val="center"/>
        <w:rPr>
          <w:rFonts w:hint="eastAsia" w:ascii="仿宋_GB2312" w:hAnsi="Times New Roman" w:eastAsia="仿宋_GB2312" w:cs="仿宋_GB2312"/>
          <w:b/>
          <w:bCs/>
          <w:kern w:val="0"/>
          <w:sz w:val="44"/>
          <w:szCs w:val="44"/>
          <w:lang w:val="zh-CN"/>
        </w:rPr>
      </w:pPr>
    </w:p>
    <w:p>
      <w:pPr>
        <w:autoSpaceDE w:val="0"/>
        <w:autoSpaceDN w:val="0"/>
        <w:adjustRightInd w:val="0"/>
        <w:rPr>
          <w:rFonts w:ascii="Times New Roman" w:hAnsi="Times New Roman" w:eastAsia="仿宋_GB2312" w:cs="Times New Roman"/>
          <w:kern w:val="0"/>
          <w:sz w:val="20"/>
          <w:szCs w:val="20"/>
        </w:rPr>
      </w:pPr>
    </w:p>
    <w:p>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二塘乡，各街道办事处卫健办:</w:t>
      </w:r>
    </w:p>
    <w:p>
      <w:pPr>
        <w:keepNext w:val="0"/>
        <w:keepLines w:val="0"/>
        <w:pageBreakBefore w:val="0"/>
        <w:widowControl w:val="0"/>
        <w:kinsoku/>
        <w:wordWrap/>
        <w:overflowPunct/>
        <w:topLinePunct w:val="0"/>
        <w:autoSpaceDE w:val="0"/>
        <w:autoSpaceDN w:val="0"/>
        <w:bidi w:val="0"/>
        <w:adjustRightInd w:val="0"/>
        <w:spacing w:line="500" w:lineRule="exact"/>
        <w:ind w:firstLine="639"/>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lang w:val="zh-CN"/>
        </w:rPr>
        <w:t>为预防控制出生缺陷，提高出生人口素质，按照自治区卫健委印发的《</w:t>
      </w:r>
      <w:r>
        <w:rPr>
          <w:rFonts w:hint="eastAsia" w:ascii="仿宋_GB2312" w:hAnsi="仿宋_GB2312" w:eastAsia="仿宋_GB2312" w:cs="仿宋_GB2312"/>
          <w:kern w:val="0"/>
          <w:sz w:val="32"/>
          <w:szCs w:val="32"/>
          <w:lang w:val="en-US" w:eastAsia="zh-CN"/>
        </w:rPr>
        <w:t>2023年广西免费婚前医学检查和孕前优生健康检查项目实施方案</w:t>
      </w:r>
      <w:r>
        <w:rPr>
          <w:rFonts w:hint="eastAsia" w:ascii="仿宋_GB2312" w:hAnsi="仿宋_GB2312" w:eastAsia="仿宋_GB2312" w:cs="仿宋_GB2312"/>
          <w:kern w:val="0"/>
          <w:sz w:val="32"/>
          <w:szCs w:val="32"/>
          <w:lang w:val="zh-CN"/>
        </w:rPr>
        <w:t>》（桂卫妇幼发</w:t>
      </w:r>
      <w:r>
        <w:rPr>
          <w:rFonts w:hint="eastAsia" w:ascii="仿宋_GB2312" w:hAnsi="仿宋_GB2312" w:eastAsia="仿宋_GB2312" w:cs="仿宋_GB2312"/>
          <w:b w:val="0"/>
          <w:bCs w:val="0"/>
          <w:kern w:val="0"/>
          <w:sz w:val="32"/>
          <w:szCs w:val="32"/>
          <w:lang w:val="zh-CN"/>
        </w:rPr>
        <w:t>〔2023〕</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val="zh-CN"/>
        </w:rPr>
        <w:t>号）要求，结合我区实际，特制定本实施方案。</w:t>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pacing w:line="50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一、服务对象和流程</w:t>
      </w:r>
    </w:p>
    <w:p>
      <w:pPr>
        <w:keepNext w:val="0"/>
        <w:keepLines w:val="0"/>
        <w:pageBreakBefore w:val="0"/>
        <w:widowControl w:val="0"/>
        <w:kinsoku/>
        <w:wordWrap/>
        <w:overflowPunct/>
        <w:topLinePunct w:val="0"/>
        <w:autoSpaceDE w:val="0"/>
        <w:autoSpaceDN w:val="0"/>
        <w:bidi w:val="0"/>
        <w:adjustRightInd w:val="0"/>
        <w:spacing w:line="50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孕前优生健康检查对象：符合生育政策，男女双方或一方户籍在广西壮族自治区行政区域内并准备怀孕的夫妇，包括夫妇双方为非本地户籍但在本地居住半年以上流动人口。</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服务流程：自愿参加免费孕前优生健康检查的男女</w:t>
      </w:r>
      <w:r>
        <w:rPr>
          <w:rFonts w:hint="eastAsia" w:ascii="仿宋_GB2312" w:hAnsi="仿宋_GB2312" w:eastAsia="仿宋_GB2312" w:cs="仿宋_GB2312"/>
          <w:color w:val="000000"/>
          <w:sz w:val="32"/>
          <w:szCs w:val="32"/>
          <w:lang w:eastAsia="zh-CN"/>
        </w:rPr>
        <w:t>到户籍所在地或现居住地的街道办事处（乡）领取《象山区孕前优生健康检查记录册》，</w:t>
      </w:r>
      <w:r>
        <w:rPr>
          <w:rFonts w:hint="eastAsia" w:ascii="仿宋_GB2312" w:hAnsi="仿宋_GB2312" w:eastAsia="仿宋_GB2312" w:cs="仿宋_GB2312"/>
          <w:color w:val="000000"/>
          <w:sz w:val="32"/>
          <w:szCs w:val="32"/>
        </w:rPr>
        <w:t>双方携带户口簿、身份证到辖区定点服务机构</w:t>
      </w:r>
      <w:r>
        <w:rPr>
          <w:rFonts w:hint="eastAsia" w:ascii="仿宋_GB2312" w:hAnsi="仿宋_GB2312" w:eastAsia="仿宋_GB2312" w:cs="仿宋_GB2312"/>
          <w:color w:val="000000"/>
          <w:sz w:val="32"/>
          <w:szCs w:val="32"/>
          <w:lang w:eastAsia="zh-CN"/>
        </w:rPr>
        <w:t>（桂林市妇女儿童医院）</w:t>
      </w:r>
      <w:r>
        <w:rPr>
          <w:rFonts w:hint="eastAsia" w:ascii="仿宋_GB2312" w:hAnsi="仿宋_GB2312" w:eastAsia="仿宋_GB2312" w:cs="仿宋_GB2312"/>
          <w:color w:val="000000"/>
          <w:sz w:val="32"/>
          <w:szCs w:val="32"/>
        </w:rPr>
        <w:t>进行免费孕前优生健康检查</w:t>
      </w:r>
      <w:r>
        <w:rPr>
          <w:rFonts w:hint="eastAsia" w:ascii="仿宋_GB2312" w:hAnsi="仿宋_GB2312" w:eastAsia="仿宋_GB2312" w:cs="仿宋_GB2312"/>
          <w:color w:val="000000"/>
          <w:sz w:val="32"/>
          <w:szCs w:val="32"/>
          <w:lang w:eastAsia="zh-CN"/>
        </w:rPr>
        <w:t>（详见附件二流程图）。</w:t>
      </w:r>
      <w:r>
        <w:rPr>
          <w:rFonts w:hint="eastAsia" w:ascii="仿宋_GB2312" w:hAnsi="仿宋_GB2312" w:eastAsia="仿宋_GB2312" w:cs="仿宋_GB2312"/>
          <w:kern w:val="0"/>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kern w:val="0"/>
          <w:sz w:val="32"/>
          <w:szCs w:val="32"/>
          <w:lang w:val="zh-CN"/>
        </w:rPr>
        <w:t xml:space="preserve"> 二</w:t>
      </w:r>
      <w:r>
        <w:rPr>
          <w:rFonts w:hint="eastAsia" w:ascii="仿宋_GB2312" w:hAnsi="仿宋_GB2312" w:eastAsia="仿宋_GB2312" w:cs="仿宋_GB2312"/>
          <w:b/>
          <w:bCs/>
          <w:kern w:val="0"/>
          <w:sz w:val="32"/>
          <w:szCs w:val="32"/>
          <w:lang w:val="zh-CN"/>
        </w:rPr>
        <w:t>、项目任务</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kern w:val="0"/>
          <w:sz w:val="32"/>
          <w:szCs w:val="32"/>
          <w:lang w:val="zh-CN"/>
        </w:rPr>
        <w:t>现将免费孕前优生健康检查项目的任务进行分配，各单位务必加强项目组织管理，确保任务如期完成。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单位</w:t>
            </w:r>
          </w:p>
        </w:tc>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任务数（对）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象山办</w:t>
            </w:r>
          </w:p>
        </w:tc>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南门办</w:t>
            </w:r>
          </w:p>
        </w:tc>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平山办</w:t>
            </w:r>
          </w:p>
        </w:tc>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二塘乡</w:t>
            </w:r>
          </w:p>
        </w:tc>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合计</w:t>
            </w:r>
          </w:p>
        </w:tc>
        <w:tc>
          <w:tcPr>
            <w:tcW w:w="4428" w:type="dxa"/>
          </w:tcPr>
          <w:p>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仿宋_GB2312" w:hAnsi="仿宋_GB2312" w:eastAsia="仿宋_GB2312" w:cs="仿宋_GB2312"/>
                <w:b w:val="0"/>
                <w:bCs w:val="0"/>
                <w:kern w:val="0"/>
                <w:sz w:val="32"/>
                <w:szCs w:val="32"/>
                <w:vertAlign w:val="baseline"/>
                <w:lang w:val="en-US" w:eastAsia="zh-CN"/>
              </w:rPr>
            </w:pPr>
            <w:r>
              <w:rPr>
                <w:rFonts w:hint="eastAsia" w:ascii="仿宋_GB2312" w:hAnsi="仿宋_GB2312" w:eastAsia="仿宋_GB2312" w:cs="仿宋_GB2312"/>
                <w:b w:val="0"/>
                <w:bCs w:val="0"/>
                <w:kern w:val="0"/>
                <w:sz w:val="32"/>
                <w:szCs w:val="32"/>
                <w:vertAlign w:val="baseline"/>
                <w:lang w:val="en-US" w:eastAsia="zh-CN"/>
              </w:rPr>
              <w:t>500</w:t>
            </w:r>
          </w:p>
        </w:tc>
      </w:tr>
    </w:tbl>
    <w:p>
      <w:pPr>
        <w:keepNext w:val="0"/>
        <w:keepLines w:val="0"/>
        <w:pageBreakBefore w:val="0"/>
        <w:widowControl w:val="0"/>
        <w:kinsoku/>
        <w:wordWrap/>
        <w:overflowPunct/>
        <w:topLinePunct w:val="0"/>
        <w:autoSpaceDE w:val="0"/>
        <w:autoSpaceDN w:val="0"/>
        <w:bidi w:val="0"/>
        <w:adjustRightInd w:val="0"/>
        <w:spacing w:line="500" w:lineRule="exact"/>
        <w:ind w:firstLine="63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zh-CN" w:eastAsia="zh-CN"/>
        </w:rPr>
        <w:t>三、</w:t>
      </w:r>
      <w:r>
        <w:rPr>
          <w:rFonts w:hint="eastAsia" w:ascii="仿宋_GB2312" w:hAnsi="仿宋_GB2312" w:eastAsia="仿宋_GB2312" w:cs="仿宋_GB2312"/>
          <w:b/>
          <w:bCs/>
          <w:kern w:val="0"/>
          <w:sz w:val="32"/>
          <w:szCs w:val="32"/>
          <w:lang w:val="zh-CN"/>
        </w:rPr>
        <w:t>服务内容</w:t>
      </w:r>
    </w:p>
    <w:p>
      <w:pPr>
        <w:keepNext w:val="0"/>
        <w:keepLines w:val="0"/>
        <w:pageBreakBefore w:val="0"/>
        <w:widowControl w:val="0"/>
        <w:kinsoku/>
        <w:wordWrap/>
        <w:overflowPunct/>
        <w:topLinePunct w:val="0"/>
        <w:autoSpaceDE w:val="0"/>
        <w:autoSpaceDN w:val="0"/>
        <w:bidi w:val="0"/>
        <w:adjustRightInd w:val="0"/>
        <w:spacing w:line="500" w:lineRule="exact"/>
        <w:ind w:firstLine="63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为计划怀孕夫妇提供优生健康教育、体格检查、临床实验室检查、风险评估、咨询指导等孕前优生健康检查服务。其中医学检查内容有14项，包括实验室检查9项，病毒筛查4项，影像学检查1项（详见附件一）。</w:t>
      </w:r>
    </w:p>
    <w:p>
      <w:pPr>
        <w:keepNext w:val="0"/>
        <w:keepLines w:val="0"/>
        <w:pageBreakBefore w:val="0"/>
        <w:widowControl w:val="0"/>
        <w:kinsoku/>
        <w:wordWrap/>
        <w:overflowPunct/>
        <w:topLinePunct w:val="0"/>
        <w:autoSpaceDE w:val="0"/>
        <w:autoSpaceDN w:val="0"/>
        <w:bidi w:val="0"/>
        <w:adjustRightInd w:val="0"/>
        <w:spacing w:line="500" w:lineRule="exact"/>
        <w:ind w:firstLine="639"/>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zh-CN"/>
        </w:rPr>
        <w:t>四、服务机构</w:t>
      </w:r>
    </w:p>
    <w:p>
      <w:pPr>
        <w:keepNext w:val="0"/>
        <w:keepLines w:val="0"/>
        <w:pageBreakBefore w:val="0"/>
        <w:widowControl w:val="0"/>
        <w:kinsoku/>
        <w:wordWrap/>
        <w:overflowPunct/>
        <w:topLinePunct w:val="0"/>
        <w:autoSpaceDE w:val="0"/>
        <w:autoSpaceDN w:val="0"/>
        <w:bidi w:val="0"/>
        <w:adjustRightInd w:val="0"/>
        <w:spacing w:line="500" w:lineRule="exact"/>
        <w:ind w:firstLine="63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委托桂林市妇女儿童医院承担健康检查。</w:t>
      </w:r>
    </w:p>
    <w:p>
      <w:pPr>
        <w:keepNext w:val="0"/>
        <w:keepLines w:val="0"/>
        <w:pageBreakBefore w:val="0"/>
        <w:widowControl w:val="0"/>
        <w:kinsoku/>
        <w:wordWrap/>
        <w:overflowPunct/>
        <w:topLinePunct w:val="0"/>
        <w:bidi w:val="0"/>
        <w:spacing w:line="5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zh-CN"/>
        </w:rPr>
        <w:t>五、部门职责</w:t>
      </w:r>
    </w:p>
    <w:p>
      <w:pPr>
        <w:keepNext w:val="0"/>
        <w:keepLines w:val="0"/>
        <w:pageBreakBefore w:val="0"/>
        <w:widowControl w:val="0"/>
        <w:kinsoku/>
        <w:wordWrap/>
        <w:overflowPunct/>
        <w:topLinePunct w:val="0"/>
        <w:autoSpaceDE w:val="0"/>
        <w:autoSpaceDN w:val="0"/>
        <w:bidi w:val="0"/>
        <w:adjustRightInd w:val="0"/>
        <w:spacing w:line="500" w:lineRule="exact"/>
        <w:ind w:firstLine="63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一）区卫健局：负责开展免费孕前优生健康检查项目的全面组织工作，制定工作方案，对项目开展情况进行督促指导、考核评估；收集、保存检查档案，建立孕前优生健康检查资料档案，指定项目信息员，负责每月国家免费孕前优生健康检查的报表上报工作。</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（二）桂林市妇女儿童医院：负责孕前优生健康检查项目的各项检查、风险评估、咨询指导等工作。</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（三）乡、街道办：负责免费孕前优生健康检查的宣传教育，对参检对象的孕优检查结果、早孕及妊娠结局随访等数据信息的收集、录入工作。</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（四）村（居）委会：负责做好目标人群的调查摸底、动员和宣传，每季对参检对象的早孕及妊娠结局的追踪随访。掌握目标人群信息。</w:t>
      </w:r>
    </w:p>
    <w:p>
      <w:pPr>
        <w:keepNext w:val="0"/>
        <w:keepLines w:val="0"/>
        <w:pageBreakBefore w:val="0"/>
        <w:widowControl w:val="0"/>
        <w:kinsoku/>
        <w:wordWrap/>
        <w:overflowPunct/>
        <w:topLinePunct w:val="0"/>
        <w:autoSpaceDE w:val="0"/>
        <w:autoSpaceDN w:val="0"/>
        <w:bidi w:val="0"/>
        <w:adjustRightInd w:val="0"/>
        <w:spacing w:before="100" w:after="100" w:line="500" w:lineRule="exact"/>
        <w:ind w:firstLine="642"/>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zh-CN"/>
        </w:rPr>
        <w:t>六、工作要求</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（一）应充分发挥卫健网络作用，拓宽社会宣传范围，营造良好的社会环境和舆论氛围，使计划怀孕夫妇及时了解孕前优生健康检查的重要性，提升群众参加孕前优生健康检查的积极性和主动性。</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（二）开展免费孕前优生健康检查要遵循科学规范原则和知情自愿原则。</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（三）免费孕前优生健康检查工作完成时限为：20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lang w:val="zh-CN"/>
        </w:rPr>
        <w:t>年12月31日。</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（四）与辖区各厂、矿、企事业单位互动，积极动员其单位待孕女职工或新婚夫妇参与免费孕前优生健康检查。</w:t>
      </w: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（五）将符合条件的流动人口夫妇纳入国家免费孕前优生健康检查服务范围，享受与户籍人口同等服务。</w:t>
      </w:r>
    </w:p>
    <w:p>
      <w:pPr>
        <w:keepNext w:val="0"/>
        <w:keepLines w:val="0"/>
        <w:pageBreakBefore w:val="0"/>
        <w:widowControl w:val="0"/>
        <w:kinsoku/>
        <w:wordWrap/>
        <w:overflowPunct/>
        <w:topLinePunct w:val="0"/>
        <w:autoSpaceDE w:val="0"/>
        <w:autoSpaceDN w:val="0"/>
        <w:bidi w:val="0"/>
        <w:adjustRightInd w:val="0"/>
        <w:spacing w:before="100" w:after="100" w:line="5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六）对所有接受孕前优生健康检查的妇女，要及时准确了解怀孕信息，做好早孕及妊娠结局追踪随访。对项目检查过程中发现的高风险人群，及时建立高风险人群监测档案，收集整理对象个案信息，做好数据分析，安排专职人员，做好随访工作，指导对象及时做好产前诊断，重点做好妊娠结局随访。</w:t>
      </w:r>
    </w:p>
    <w:p>
      <w:pPr>
        <w:keepNext w:val="0"/>
        <w:keepLines w:val="0"/>
        <w:pageBreakBefore w:val="0"/>
        <w:widowControl w:val="0"/>
        <w:kinsoku/>
        <w:wordWrap/>
        <w:overflowPunct/>
        <w:topLinePunct w:val="0"/>
        <w:autoSpaceDE w:val="0"/>
        <w:autoSpaceDN w:val="0"/>
        <w:bidi w:val="0"/>
        <w:adjustRightInd w:val="0"/>
        <w:spacing w:before="100" w:after="100" w:line="500" w:lineRule="exact"/>
        <w:ind w:firstLine="643" w:firstLineChars="200"/>
        <w:jc w:val="left"/>
        <w:textAlignment w:val="auto"/>
        <w:rPr>
          <w:rFonts w:hint="eastAsia" w:ascii="仿宋_GB2312" w:hAnsi="仿宋_GB2312" w:eastAsia="仿宋_GB2312" w:cs="仿宋_GB2312"/>
          <w:b/>
          <w:bCs/>
          <w:i w:val="0"/>
          <w:iCs w:val="0"/>
          <w:kern w:val="0"/>
          <w:sz w:val="32"/>
          <w:szCs w:val="32"/>
          <w:lang w:val="zh-CN"/>
        </w:rPr>
      </w:pPr>
      <w:r>
        <w:rPr>
          <w:rFonts w:hint="eastAsia" w:ascii="仿宋_GB2312" w:hAnsi="仿宋_GB2312" w:eastAsia="仿宋_GB2312" w:cs="仿宋_GB2312"/>
          <w:b/>
          <w:bCs/>
          <w:i w:val="0"/>
          <w:iCs w:val="0"/>
          <w:kern w:val="0"/>
          <w:sz w:val="32"/>
          <w:szCs w:val="32"/>
          <w:lang w:val="zh-CN"/>
        </w:rPr>
        <w:t>七、经费结算</w:t>
      </w:r>
    </w:p>
    <w:p>
      <w:pPr>
        <w:keepNext w:val="0"/>
        <w:keepLines w:val="0"/>
        <w:pageBreakBefore w:val="0"/>
        <w:widowControl w:val="0"/>
        <w:kinsoku/>
        <w:wordWrap/>
        <w:overflowPunct/>
        <w:topLinePunct w:val="0"/>
        <w:autoSpaceDE w:val="0"/>
        <w:autoSpaceDN w:val="0"/>
        <w:bidi w:val="0"/>
        <w:adjustRightInd w:val="0"/>
        <w:spacing w:before="100" w:after="100" w:line="500" w:lineRule="exact"/>
        <w:ind w:firstLine="640" w:firstLineChars="200"/>
        <w:jc w:val="left"/>
        <w:textAlignment w:val="auto"/>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kern w:val="0"/>
          <w:sz w:val="32"/>
          <w:szCs w:val="32"/>
          <w:lang w:val="zh-CN"/>
        </w:rPr>
        <w:t>统筹中央财政资金和自治区财政资金开展妇幼健康项目。</w:t>
      </w:r>
    </w:p>
    <w:p>
      <w:pPr>
        <w:keepNext w:val="0"/>
        <w:keepLines w:val="0"/>
        <w:pageBreakBefore w:val="0"/>
        <w:widowControl w:val="0"/>
        <w:kinsoku/>
        <w:wordWrap/>
        <w:overflowPunct/>
        <w:topLinePunct w:val="0"/>
        <w:autoSpaceDE w:val="0"/>
        <w:autoSpaceDN w:val="0"/>
        <w:bidi w:val="0"/>
        <w:adjustRightInd w:val="0"/>
        <w:spacing w:before="100" w:after="100" w:line="500" w:lineRule="exact"/>
        <w:ind w:firstLine="640" w:firstLineChars="200"/>
        <w:jc w:val="left"/>
        <w:textAlignment w:val="auto"/>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kern w:val="0"/>
          <w:sz w:val="32"/>
          <w:szCs w:val="32"/>
          <w:lang w:val="zh-CN"/>
        </w:rPr>
        <w:t>（一）对准备登记结婚未孕的男女双方，进行婚前医学检查和孕前优生健康检查经费补助430元/对〔1.县（市）补助方案：中央补助222元/对，自治区财政补助144元/对，县（市）配套64元/对；2.城区补助方案：中央补助222元/对，自治区补助104元/对，市级配套40元/对，城区配套64元/对〕。</w:t>
      </w:r>
    </w:p>
    <w:p>
      <w:pPr>
        <w:keepNext w:val="0"/>
        <w:keepLines w:val="0"/>
        <w:pageBreakBefore w:val="0"/>
        <w:widowControl w:val="0"/>
        <w:kinsoku/>
        <w:wordWrap/>
        <w:overflowPunct/>
        <w:topLinePunct w:val="0"/>
        <w:autoSpaceDE w:val="0"/>
        <w:autoSpaceDN w:val="0"/>
        <w:bidi w:val="0"/>
        <w:adjustRightInd w:val="0"/>
        <w:spacing w:before="100" w:after="100" w:line="50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zh-CN"/>
        </w:rPr>
        <w:t>（二）对已婚检有再生育意向的夫妇，进行孕前优生健康检查经费补助300元/对〔县（市、区）补助方案：中央补助192元/对，自治区财政补助84元/对，县（市、区）配套24元/对〕。</w:t>
      </w:r>
    </w:p>
    <w:p>
      <w:pPr>
        <w:keepNext w:val="0"/>
        <w:keepLines w:val="0"/>
        <w:pageBreakBefore w:val="0"/>
        <w:widowControl w:val="0"/>
        <w:kinsoku/>
        <w:wordWrap/>
        <w:overflowPunct/>
        <w:topLinePunct w:val="0"/>
        <w:bidi w:val="0"/>
        <w:spacing w:line="5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zh-CN"/>
        </w:rPr>
        <w:t>八、完善保障机制</w:t>
      </w:r>
    </w:p>
    <w:p>
      <w:pPr>
        <w:keepNext w:val="0"/>
        <w:keepLines w:val="0"/>
        <w:pageBreakBefore w:val="0"/>
        <w:widowControl w:val="0"/>
        <w:kinsoku/>
        <w:wordWrap/>
        <w:overflowPunct/>
        <w:topLinePunct w:val="0"/>
        <w:autoSpaceDE w:val="0"/>
        <w:autoSpaceDN w:val="0"/>
        <w:bidi w:val="0"/>
        <w:adjustRightInd w:val="0"/>
        <w:spacing w:line="500" w:lineRule="exact"/>
        <w:ind w:firstLine="65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加强与区财政局的沟通，落实孕前优生健康检查项目所需经费，做好项目经费的拨付、结算，确保经费使用安全合理。</w:t>
      </w:r>
    </w:p>
    <w:p>
      <w:pPr>
        <w:keepNext w:val="0"/>
        <w:keepLines w:val="0"/>
        <w:pageBreakBefore w:val="0"/>
        <w:widowControl w:val="0"/>
        <w:kinsoku/>
        <w:wordWrap/>
        <w:overflowPunct/>
        <w:topLinePunct w:val="0"/>
        <w:autoSpaceDE w:val="0"/>
        <w:autoSpaceDN w:val="0"/>
        <w:bidi w:val="0"/>
        <w:adjustRightInd w:val="0"/>
        <w:spacing w:line="500" w:lineRule="exact"/>
        <w:ind w:firstLine="639"/>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孕前优生健康检查基本服务内容</w:t>
      </w:r>
    </w:p>
    <w:p>
      <w:pPr>
        <w:keepNext w:val="0"/>
        <w:keepLines w:val="0"/>
        <w:pageBreakBefore w:val="0"/>
        <w:widowControl w:val="0"/>
        <w:kinsoku/>
        <w:wordWrap/>
        <w:overflowPunct/>
        <w:topLinePunct w:val="0"/>
        <w:bidi w:val="0"/>
        <w:adjustRightInd w:val="0"/>
        <w:snapToGrid w:val="0"/>
        <w:spacing w:before="156" w:beforeLines="50" w:line="500" w:lineRule="exact"/>
        <w:ind w:firstLine="64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kern w:val="0"/>
          <w:sz w:val="32"/>
          <w:szCs w:val="32"/>
          <w:lang w:val="zh-CN"/>
        </w:rPr>
        <w:t>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spacing w:val="-20"/>
          <w:sz w:val="32"/>
          <w:szCs w:val="32"/>
        </w:rPr>
        <w:t>桂林市免费婚前医学检查和孕前优生健康检查流程图</w:t>
      </w:r>
    </w:p>
    <w:p>
      <w:pPr>
        <w:keepNext w:val="0"/>
        <w:keepLines w:val="0"/>
        <w:pageBreakBefore w:val="0"/>
        <w:widowControl w:val="0"/>
        <w:kinsoku/>
        <w:wordWrap/>
        <w:overflowPunct/>
        <w:topLinePunct w:val="0"/>
        <w:autoSpaceDE w:val="0"/>
        <w:autoSpaceDN w:val="0"/>
        <w:bidi w:val="0"/>
        <w:adjustRightInd w:val="0"/>
        <w:spacing w:line="500" w:lineRule="exact"/>
        <w:ind w:firstLine="639"/>
        <w:jc w:val="left"/>
        <w:textAlignment w:val="auto"/>
        <w:rPr>
          <w:rFonts w:hint="eastAsia" w:ascii="仿宋_GB2312" w:hAnsi="仿宋_GB2312" w:eastAsia="仿宋_GB2312" w:cs="仿宋_GB2312"/>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pacing w:line="500" w:lineRule="exact"/>
        <w:ind w:firstLine="1599"/>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象山区卫生健康局</w:t>
      </w:r>
    </w:p>
    <w:p>
      <w:pPr>
        <w:keepNext w:val="0"/>
        <w:keepLines w:val="0"/>
        <w:pageBreakBefore w:val="0"/>
        <w:widowControl w:val="0"/>
        <w:kinsoku/>
        <w:wordWrap/>
        <w:overflowPunct/>
        <w:topLinePunct w:val="0"/>
        <w:autoSpaceDE w:val="0"/>
        <w:autoSpaceDN w:val="0"/>
        <w:bidi w:val="0"/>
        <w:adjustRightInd w:val="0"/>
        <w:spacing w:line="500" w:lineRule="exact"/>
        <w:ind w:right="639" w:firstLine="1599"/>
        <w:jc w:val="righ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lang w:val="zh-CN"/>
        </w:rPr>
        <w:t>日</w:t>
      </w:r>
    </w:p>
    <w:p>
      <w:pPr>
        <w:spacing w:line="580" w:lineRule="exact"/>
        <w:rPr>
          <w:rFonts w:hint="eastAsia" w:ascii="Batang" w:hAnsi="Batang" w:eastAsia="楷体_GB2312" w:cs="仿宋"/>
          <w:b/>
          <w:color w:val="111111"/>
          <w:sz w:val="32"/>
          <w:szCs w:val="32"/>
        </w:rPr>
      </w:pPr>
    </w:p>
    <w:p>
      <w:pPr>
        <w:spacing w:line="580" w:lineRule="exact"/>
        <w:rPr>
          <w:rFonts w:ascii="Times New Roman" w:hAnsi="Times New Roman" w:eastAsia="仿宋_GB2312" w:cs="Times New Roman"/>
          <w:kern w:val="0"/>
          <w:sz w:val="32"/>
          <w:szCs w:val="32"/>
        </w:rPr>
      </w:pPr>
      <w:r>
        <w:rPr>
          <w:rFonts w:hint="eastAsia" w:ascii="Batang" w:hAnsi="Batang" w:eastAsia="楷体_GB2312" w:cs="仿宋"/>
          <w:b/>
          <w:color w:val="111111"/>
          <w:sz w:val="32"/>
          <w:szCs w:val="32"/>
        </w:rPr>
        <w:t>政府信息公开选项：主动公开</w:t>
      </w:r>
    </w:p>
    <w:p>
      <w:pPr>
        <w:tabs>
          <w:tab w:val="left" w:pos="980"/>
        </w:tabs>
        <w:spacing w:line="16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桂林市象山区卫生健康局           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日印发</w:t>
      </w:r>
    </w:p>
    <w:p>
      <w:pPr>
        <w:spacing w:line="160" w:lineRule="exact"/>
      </w:pPr>
      <w:r>
        <w:rPr>
          <w:rFonts w:hint="eastAsia" w:ascii="仿宋_GB2312" w:hAnsi="仿宋_GB2312" w:eastAsia="仿宋_GB2312" w:cs="仿宋_GB2312"/>
          <w:sz w:val="32"/>
          <w:szCs w:val="32"/>
          <w:u w:val="single"/>
        </w:rPr>
        <w:t xml:space="preserve">                                                        </w:t>
      </w:r>
    </w:p>
    <w:p>
      <w:pPr>
        <w:autoSpaceDE w:val="0"/>
        <w:autoSpaceDN w:val="0"/>
        <w:adjustRightInd w:val="0"/>
        <w:ind w:right="639" w:firstLine="1599"/>
        <w:jc w:val="right"/>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u w:val="single"/>
        </w:rPr>
        <w:t xml:space="preserve">                                                     </w:t>
      </w:r>
    </w:p>
    <w:p>
      <w:pPr>
        <w:autoSpaceDE w:val="0"/>
        <w:autoSpaceDN w:val="0"/>
        <w:adjustRightInd w:val="0"/>
        <w:ind w:right="639" w:firstLine="1599"/>
        <w:jc w:val="right"/>
        <w:rPr>
          <w:rFonts w:ascii="Times New Roman" w:hAnsi="Times New Roman" w:eastAsia="仿宋_GB2312" w:cs="Times New Roman"/>
          <w:kern w:val="0"/>
          <w:sz w:val="32"/>
          <w:szCs w:val="32"/>
        </w:rPr>
      </w:pPr>
      <w:bookmarkStart w:id="0" w:name="_GoBack"/>
      <w:bookmarkEnd w:id="0"/>
    </w:p>
    <w:p>
      <w:pPr>
        <w:autoSpaceDE w:val="0"/>
        <w:autoSpaceDN w:val="0"/>
        <w:adjustRightInd w:val="0"/>
        <w:jc w:val="left"/>
        <w:rPr>
          <w:rFonts w:ascii="Times New Roman" w:hAnsi="Times New Roman" w:eastAsia="仿宋_GB2312" w:cs="Times New Roman"/>
          <w:kern w:val="0"/>
          <w:sz w:val="20"/>
          <w:szCs w:val="20"/>
        </w:rPr>
      </w:pPr>
      <w:r>
        <w:rPr>
          <w:rFonts w:hint="eastAsia" w:ascii="黑体" w:hAnsi="Times New Roman" w:eastAsia="黑体" w:cs="黑体"/>
          <w:kern w:val="0"/>
          <w:sz w:val="32"/>
          <w:szCs w:val="32"/>
          <w:lang w:val="zh-CN"/>
        </w:rPr>
        <w:t>附件</w:t>
      </w:r>
      <w:r>
        <w:rPr>
          <w:rFonts w:hint="eastAsia" w:ascii="黑体" w:hAnsi="Times New Roman" w:eastAsia="黑体" w:cs="黑体"/>
          <w:kern w:val="0"/>
          <w:sz w:val="32"/>
          <w:szCs w:val="32"/>
          <w:lang w:val="en-US" w:eastAsia="zh-CN"/>
        </w:rPr>
        <w:t>1</w:t>
      </w:r>
      <w:r>
        <w:rPr>
          <w:rFonts w:ascii="黑体" w:hAnsi="Times New Roman" w:eastAsia="黑体" w:cs="黑体"/>
          <w:b/>
          <w:bCs/>
          <w:kern w:val="0"/>
          <w:sz w:val="32"/>
          <w:szCs w:val="32"/>
          <w:lang w:val="zh-CN"/>
        </w:rPr>
        <w:t xml:space="preserve">        </w:t>
      </w:r>
      <w:r>
        <w:rPr>
          <w:rFonts w:hint="eastAsia" w:ascii="宋体" w:hAnsi="Times New Roman" w:eastAsia="宋体" w:cs="宋体"/>
          <w:b/>
          <w:bCs/>
          <w:kern w:val="0"/>
          <w:sz w:val="36"/>
          <w:szCs w:val="36"/>
          <w:lang w:val="zh-CN"/>
        </w:rPr>
        <w:t>孕前优生健康检查基本服务内容</w:t>
      </w:r>
    </w:p>
    <w:tbl>
      <w:tblPr>
        <w:tblStyle w:val="2"/>
        <w:tblpPr w:leftFromText="180" w:rightFromText="180" w:vertAnchor="text" w:horzAnchor="margin" w:tblpXSpec="center" w:tblpY="352"/>
        <w:tblW w:w="10379" w:type="dxa"/>
        <w:tblInd w:w="0" w:type="dxa"/>
        <w:tblLayout w:type="fixed"/>
        <w:tblCellMar>
          <w:top w:w="0" w:type="dxa"/>
          <w:left w:w="10" w:type="dxa"/>
          <w:bottom w:w="0" w:type="dxa"/>
          <w:right w:w="10" w:type="dxa"/>
        </w:tblCellMar>
      </w:tblPr>
      <w:tblGrid>
        <w:gridCol w:w="417"/>
        <w:gridCol w:w="320"/>
        <w:gridCol w:w="721"/>
        <w:gridCol w:w="2666"/>
        <w:gridCol w:w="314"/>
        <w:gridCol w:w="313"/>
        <w:gridCol w:w="2130"/>
        <w:gridCol w:w="3498"/>
      </w:tblGrid>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黑体" w:cs="Times New Roman"/>
                <w:kern w:val="0"/>
                <w:sz w:val="24"/>
                <w:szCs w:val="24"/>
              </w:rPr>
            </w:pPr>
            <w:r>
              <w:rPr>
                <w:rFonts w:hint="eastAsia" w:ascii="黑体" w:hAnsi="Times New Roman" w:eastAsia="黑体" w:cs="黑体"/>
                <w:b/>
                <w:bCs/>
                <w:kern w:val="0"/>
                <w:sz w:val="24"/>
                <w:szCs w:val="24"/>
                <w:lang w:val="zh-CN"/>
              </w:rPr>
              <w:t>序号</w:t>
            </w:r>
          </w:p>
        </w:tc>
        <w:tc>
          <w:tcPr>
            <w:tcW w:w="3707"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黑体" w:cs="Times New Roman"/>
                <w:kern w:val="0"/>
                <w:sz w:val="24"/>
                <w:szCs w:val="24"/>
              </w:rPr>
            </w:pPr>
            <w:r>
              <w:rPr>
                <w:rFonts w:hint="eastAsia" w:ascii="黑体" w:hAnsi="Times New Roman" w:eastAsia="黑体" w:cs="黑体"/>
                <w:b/>
                <w:bCs/>
                <w:kern w:val="0"/>
                <w:sz w:val="24"/>
                <w:szCs w:val="24"/>
                <w:lang w:val="zh-CN"/>
              </w:rPr>
              <w:t>项　目</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黑体" w:cs="Times New Roman"/>
                <w:kern w:val="0"/>
                <w:sz w:val="24"/>
                <w:szCs w:val="24"/>
              </w:rPr>
            </w:pPr>
            <w:r>
              <w:rPr>
                <w:rFonts w:hint="eastAsia" w:ascii="黑体" w:hAnsi="Times New Roman" w:eastAsia="黑体" w:cs="黑体"/>
                <w:b/>
                <w:bCs/>
                <w:kern w:val="0"/>
                <w:sz w:val="24"/>
                <w:szCs w:val="24"/>
                <w:lang w:val="zh-CN"/>
              </w:rPr>
              <w:t>女性</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黑体" w:cs="Times New Roman"/>
                <w:kern w:val="0"/>
                <w:sz w:val="24"/>
                <w:szCs w:val="24"/>
              </w:rPr>
            </w:pPr>
            <w:r>
              <w:rPr>
                <w:rFonts w:hint="eastAsia" w:ascii="黑体" w:hAnsi="Times New Roman" w:eastAsia="黑体" w:cs="黑体"/>
                <w:b/>
                <w:bCs/>
                <w:kern w:val="0"/>
                <w:sz w:val="24"/>
                <w:szCs w:val="24"/>
                <w:lang w:val="zh-CN"/>
              </w:rPr>
              <w:t>男性</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黑体" w:cs="Times New Roman"/>
                <w:kern w:val="0"/>
                <w:sz w:val="24"/>
                <w:szCs w:val="24"/>
              </w:rPr>
            </w:pPr>
            <w:r>
              <w:rPr>
                <w:rFonts w:hint="eastAsia" w:ascii="黑体" w:hAnsi="Times New Roman" w:eastAsia="黑体" w:cs="黑体"/>
                <w:b/>
                <w:bCs/>
                <w:kern w:val="0"/>
                <w:sz w:val="24"/>
                <w:szCs w:val="24"/>
                <w:lang w:val="zh-CN"/>
              </w:rPr>
              <w:t>目</w:t>
            </w:r>
            <w:r>
              <w:rPr>
                <w:rFonts w:ascii="黑体" w:hAnsi="Times New Roman" w:eastAsia="黑体" w:cs="黑体"/>
                <w:b/>
                <w:bCs/>
                <w:kern w:val="0"/>
                <w:sz w:val="24"/>
                <w:szCs w:val="24"/>
                <w:lang w:val="zh-CN"/>
              </w:rPr>
              <w:t xml:space="preserve">  </w:t>
            </w:r>
            <w:r>
              <w:rPr>
                <w:rFonts w:hint="eastAsia" w:ascii="黑体" w:hAnsi="Times New Roman" w:eastAsia="黑体" w:cs="黑体"/>
                <w:b/>
                <w:bCs/>
                <w:kern w:val="0"/>
                <w:sz w:val="24"/>
                <w:szCs w:val="24"/>
                <w:lang w:val="zh-CN"/>
              </w:rPr>
              <w:t>的</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黑体" w:cs="Times New Roman"/>
                <w:kern w:val="0"/>
                <w:sz w:val="24"/>
                <w:szCs w:val="24"/>
              </w:rPr>
            </w:pPr>
            <w:r>
              <w:rPr>
                <w:rFonts w:hint="eastAsia" w:ascii="黑体" w:hAnsi="Times New Roman" w:eastAsia="黑体" w:cs="黑体"/>
                <w:b/>
                <w:bCs/>
                <w:kern w:val="0"/>
                <w:sz w:val="24"/>
                <w:szCs w:val="24"/>
                <w:lang w:val="zh-CN"/>
              </w:rPr>
              <w:t>意</w:t>
            </w:r>
            <w:r>
              <w:rPr>
                <w:rFonts w:ascii="黑体" w:hAnsi="Times New Roman" w:eastAsia="黑体" w:cs="黑体"/>
                <w:b/>
                <w:bCs/>
                <w:kern w:val="0"/>
                <w:sz w:val="24"/>
                <w:szCs w:val="24"/>
                <w:lang w:val="zh-CN"/>
              </w:rPr>
              <w:t xml:space="preserve">  </w:t>
            </w:r>
            <w:r>
              <w:rPr>
                <w:rFonts w:hint="eastAsia" w:ascii="黑体" w:hAnsi="Times New Roman" w:eastAsia="黑体" w:cs="黑体"/>
                <w:b/>
                <w:bCs/>
                <w:kern w:val="0"/>
                <w:sz w:val="24"/>
                <w:szCs w:val="24"/>
                <w:lang w:val="zh-CN"/>
              </w:rPr>
              <w:t>义</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w:t>
            </w:r>
          </w:p>
        </w:tc>
        <w:tc>
          <w:tcPr>
            <w:tcW w:w="3707"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优生健康教育</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建立健康生活方式，提高风险防范意识和参与自觉性</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规避风险因素</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2*</w:t>
            </w:r>
          </w:p>
        </w:tc>
        <w:tc>
          <w:tcPr>
            <w:tcW w:w="3707"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病史询问</w:t>
            </w:r>
            <w:r>
              <w:rPr>
                <w:rFonts w:ascii="仿宋_GB2312" w:hAnsi="Times New Roman" w:eastAsia="仿宋_GB2312" w:cs="仿宋_GB2312"/>
                <w:b/>
                <w:bCs/>
                <w:kern w:val="0"/>
                <w:sz w:val="20"/>
                <w:szCs w:val="20"/>
                <w:lang w:val="zh-CN"/>
              </w:rPr>
              <w:t xml:space="preserve"> </w:t>
            </w:r>
            <w:r>
              <w:rPr>
                <w:rFonts w:ascii="仿宋_GB2312" w:hAnsi="Times New Roman" w:eastAsia="仿宋_GB2312" w:cs="仿宋_GB2312"/>
                <w:kern w:val="0"/>
                <w:sz w:val="20"/>
                <w:szCs w:val="20"/>
                <w:lang w:val="zh-CN"/>
              </w:rPr>
              <w:t>(</w:t>
            </w:r>
            <w:r>
              <w:rPr>
                <w:rFonts w:hint="eastAsia" w:ascii="仿宋_GB2312" w:hAnsi="Times New Roman" w:eastAsia="仿宋_GB2312" w:cs="仿宋_GB2312"/>
                <w:kern w:val="0"/>
                <w:sz w:val="20"/>
                <w:szCs w:val="20"/>
                <w:lang w:val="zh-CN"/>
              </w:rPr>
              <w:t>了解孕育史、疾病史、家族史、用药情况、生活习惯、饮食营养、环境危险因素等</w:t>
            </w:r>
            <w:r>
              <w:rPr>
                <w:rFonts w:ascii="仿宋_GB2312" w:hAnsi="Times New Roman" w:eastAsia="仿宋_GB2312" w:cs="仿宋_GB2312"/>
                <w:kern w:val="0"/>
                <w:sz w:val="20"/>
                <w:szCs w:val="20"/>
                <w:lang w:val="zh-CN"/>
              </w:rPr>
              <w:t>)</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评估是否存在相关风险</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降低不良生育结局风险</w:t>
            </w:r>
          </w:p>
        </w:tc>
      </w:tr>
      <w:tr>
        <w:tblPrEx>
          <w:tblCellMar>
            <w:top w:w="0" w:type="dxa"/>
            <w:left w:w="10" w:type="dxa"/>
            <w:bottom w:w="0" w:type="dxa"/>
            <w:right w:w="10" w:type="dxa"/>
          </w:tblCellMar>
        </w:tblPrEx>
        <w:tc>
          <w:tcPr>
            <w:tcW w:w="417"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3*</w:t>
            </w:r>
          </w:p>
        </w:tc>
        <w:tc>
          <w:tcPr>
            <w:tcW w:w="1041" w:type="dxa"/>
            <w:gridSpan w:val="2"/>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体格检查</w:t>
            </w:r>
          </w:p>
        </w:tc>
        <w:tc>
          <w:tcPr>
            <w:tcW w:w="2666"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常规检查（</w:t>
            </w:r>
            <w:r>
              <w:rPr>
                <w:rFonts w:hint="eastAsia" w:ascii="仿宋_GB2312" w:hAnsi="Times New Roman" w:eastAsia="仿宋_GB2312" w:cs="仿宋_GB2312"/>
                <w:kern w:val="0"/>
                <w:sz w:val="20"/>
                <w:szCs w:val="20"/>
                <w:lang w:val="zh-CN"/>
              </w:rPr>
              <w:t>包括身高、体重、血压、心率、甲状腺触诊、心肺听诊、肝脏脾脏触诊、四肢脊柱检查等</w:t>
            </w:r>
            <w:r>
              <w:rPr>
                <w:rFonts w:hint="eastAsia" w:ascii="仿宋_GB2312" w:hAnsi="Times New Roman" w:eastAsia="仿宋_GB2312" w:cs="仿宋_GB2312"/>
                <w:b/>
                <w:bCs/>
                <w:kern w:val="0"/>
                <w:sz w:val="20"/>
                <w:szCs w:val="20"/>
                <w:lang w:val="zh-CN"/>
              </w:rPr>
              <w:t>）</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评估健康状况，发现影响优生的相关因素</w:t>
            </w:r>
          </w:p>
        </w:tc>
        <w:tc>
          <w:tcPr>
            <w:tcW w:w="3498"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减少影响受孕及导致不良妊娠结局的发生风险</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p>
        </w:tc>
        <w:tc>
          <w:tcPr>
            <w:tcW w:w="1041"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2666"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女性生殖系统检查</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检查双方有无生殖系统疾病</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p>
        </w:tc>
        <w:tc>
          <w:tcPr>
            <w:tcW w:w="1041"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2666"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男性生殖系统检查</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4</w:t>
            </w:r>
          </w:p>
        </w:tc>
        <w:tc>
          <w:tcPr>
            <w:tcW w:w="320"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b/>
                <w:bCs/>
                <w:kern w:val="0"/>
                <w:sz w:val="20"/>
                <w:szCs w:val="20"/>
              </w:rPr>
            </w:pPr>
            <w:r>
              <w:rPr>
                <w:rFonts w:hint="eastAsia" w:ascii="仿宋_GB2312" w:hAnsi="Times New Roman" w:eastAsia="仿宋_GB2312" w:cs="仿宋_GB2312"/>
                <w:b/>
                <w:bCs/>
                <w:kern w:val="0"/>
                <w:sz w:val="20"/>
                <w:szCs w:val="20"/>
                <w:lang w:val="zh-CN"/>
              </w:rPr>
              <w:t>实</w:t>
            </w:r>
          </w:p>
          <w:p>
            <w:pPr>
              <w:autoSpaceDE w:val="0"/>
              <w:autoSpaceDN w:val="0"/>
              <w:adjustRightInd w:val="0"/>
              <w:jc w:val="center"/>
              <w:rPr>
                <w:rFonts w:ascii="Times New Roman" w:hAnsi="Times New Roman" w:eastAsia="仿宋_GB2312" w:cs="Times New Roman"/>
                <w:kern w:val="0"/>
                <w:sz w:val="20"/>
                <w:szCs w:val="20"/>
              </w:rPr>
            </w:pPr>
          </w:p>
          <w:p>
            <w:pPr>
              <w:autoSpaceDE w:val="0"/>
              <w:autoSpaceDN w:val="0"/>
              <w:adjustRightInd w:val="0"/>
              <w:jc w:val="center"/>
              <w:rPr>
                <w:rFonts w:ascii="Times New Roman" w:hAnsi="Times New Roman" w:eastAsia="仿宋_GB2312" w:cs="Times New Roman"/>
                <w:b/>
                <w:bCs/>
                <w:kern w:val="0"/>
                <w:sz w:val="20"/>
                <w:szCs w:val="20"/>
              </w:rPr>
            </w:pPr>
            <w:r>
              <w:rPr>
                <w:rFonts w:hint="eastAsia" w:ascii="仿宋_GB2312" w:hAnsi="Times New Roman" w:eastAsia="仿宋_GB2312" w:cs="仿宋_GB2312"/>
                <w:b/>
                <w:bCs/>
                <w:kern w:val="0"/>
                <w:sz w:val="20"/>
                <w:szCs w:val="20"/>
                <w:lang w:val="zh-CN"/>
              </w:rPr>
              <w:t>验</w:t>
            </w:r>
          </w:p>
          <w:p>
            <w:pPr>
              <w:autoSpaceDE w:val="0"/>
              <w:autoSpaceDN w:val="0"/>
              <w:adjustRightInd w:val="0"/>
              <w:jc w:val="center"/>
              <w:rPr>
                <w:rFonts w:ascii="Times New Roman" w:hAnsi="Times New Roman" w:eastAsia="仿宋_GB2312" w:cs="Times New Roman"/>
                <w:kern w:val="0"/>
                <w:sz w:val="20"/>
                <w:szCs w:val="20"/>
              </w:rPr>
            </w:pPr>
          </w:p>
          <w:p>
            <w:pPr>
              <w:autoSpaceDE w:val="0"/>
              <w:autoSpaceDN w:val="0"/>
              <w:adjustRightInd w:val="0"/>
              <w:jc w:val="center"/>
              <w:rPr>
                <w:rFonts w:ascii="Times New Roman" w:hAnsi="Times New Roman" w:eastAsia="仿宋_GB2312" w:cs="Times New Roman"/>
                <w:b/>
                <w:bCs/>
                <w:kern w:val="0"/>
                <w:sz w:val="20"/>
                <w:szCs w:val="20"/>
              </w:rPr>
            </w:pPr>
            <w:r>
              <w:rPr>
                <w:rFonts w:hint="eastAsia" w:ascii="仿宋_GB2312" w:hAnsi="Times New Roman" w:eastAsia="仿宋_GB2312" w:cs="仿宋_GB2312"/>
                <w:b/>
                <w:bCs/>
                <w:kern w:val="0"/>
                <w:sz w:val="20"/>
                <w:szCs w:val="20"/>
                <w:lang w:val="zh-CN"/>
              </w:rPr>
              <w:t>室</w:t>
            </w:r>
          </w:p>
          <w:p>
            <w:pPr>
              <w:autoSpaceDE w:val="0"/>
              <w:autoSpaceDN w:val="0"/>
              <w:adjustRightInd w:val="0"/>
              <w:jc w:val="center"/>
              <w:rPr>
                <w:rFonts w:ascii="Times New Roman" w:hAnsi="Times New Roman" w:eastAsia="仿宋_GB2312" w:cs="Times New Roman"/>
                <w:kern w:val="0"/>
                <w:sz w:val="20"/>
                <w:szCs w:val="20"/>
              </w:rPr>
            </w:pPr>
          </w:p>
          <w:p>
            <w:pPr>
              <w:autoSpaceDE w:val="0"/>
              <w:autoSpaceDN w:val="0"/>
              <w:adjustRightInd w:val="0"/>
              <w:jc w:val="center"/>
              <w:rPr>
                <w:rFonts w:ascii="Times New Roman" w:hAnsi="Times New Roman" w:eastAsia="仿宋_GB2312" w:cs="Times New Roman"/>
                <w:b/>
                <w:bCs/>
                <w:kern w:val="0"/>
                <w:sz w:val="20"/>
                <w:szCs w:val="20"/>
              </w:rPr>
            </w:pPr>
            <w:r>
              <w:rPr>
                <w:rFonts w:hint="eastAsia" w:ascii="仿宋_GB2312" w:hAnsi="Times New Roman" w:eastAsia="仿宋_GB2312" w:cs="仿宋_GB2312"/>
                <w:b/>
                <w:bCs/>
                <w:kern w:val="0"/>
                <w:sz w:val="20"/>
                <w:szCs w:val="20"/>
                <w:lang w:val="zh-CN"/>
              </w:rPr>
              <w:t>检</w:t>
            </w:r>
          </w:p>
          <w:p>
            <w:pPr>
              <w:autoSpaceDE w:val="0"/>
              <w:autoSpaceDN w:val="0"/>
              <w:adjustRightInd w:val="0"/>
              <w:jc w:val="center"/>
              <w:rPr>
                <w:rFonts w:ascii="Times New Roman" w:hAnsi="Times New Roman" w:eastAsia="仿宋_GB2312" w:cs="Times New Roman"/>
                <w:kern w:val="0"/>
                <w:sz w:val="20"/>
                <w:szCs w:val="20"/>
              </w:rPr>
            </w:pPr>
          </w:p>
          <w:p>
            <w:pPr>
              <w:autoSpaceDE w:val="0"/>
              <w:autoSpaceDN w:val="0"/>
              <w:adjustRightInd w:val="0"/>
              <w:jc w:val="center"/>
              <w:rPr>
                <w:rFonts w:ascii="Times New Roman" w:hAnsi="Times New Roman" w:eastAsia="仿宋_GB2312" w:cs="Times New Roman"/>
                <w:b/>
                <w:bCs/>
                <w:kern w:val="0"/>
                <w:sz w:val="20"/>
                <w:szCs w:val="20"/>
              </w:rPr>
            </w:pPr>
            <w:r>
              <w:rPr>
                <w:rFonts w:hint="eastAsia" w:ascii="仿宋_GB2312" w:hAnsi="Times New Roman" w:eastAsia="仿宋_GB2312" w:cs="仿宋_GB2312"/>
                <w:b/>
                <w:bCs/>
                <w:kern w:val="0"/>
                <w:sz w:val="20"/>
                <w:szCs w:val="20"/>
                <w:lang w:val="zh-CN"/>
              </w:rPr>
              <w:t>查</w:t>
            </w:r>
          </w:p>
          <w:p>
            <w:pPr>
              <w:autoSpaceDE w:val="0"/>
              <w:autoSpaceDN w:val="0"/>
              <w:adjustRightInd w:val="0"/>
              <w:jc w:val="center"/>
              <w:rPr>
                <w:rFonts w:ascii="Times New Roman" w:hAnsi="Times New Roman" w:eastAsia="仿宋_GB2312" w:cs="Times New Roman"/>
                <w:kern w:val="0"/>
                <w:sz w:val="20"/>
                <w:szCs w:val="20"/>
              </w:rPr>
            </w:pPr>
          </w:p>
          <w:p>
            <w:pPr>
              <w:autoSpaceDE w:val="0"/>
              <w:autoSpaceDN w:val="0"/>
              <w:adjustRightInd w:val="0"/>
              <w:jc w:val="center"/>
              <w:rPr>
                <w:rFonts w:ascii="仿宋_GB2312" w:hAnsi="Times New Roman" w:eastAsia="仿宋_GB2312" w:cs="仿宋_GB2312"/>
                <w:b/>
                <w:bCs/>
                <w:kern w:val="0"/>
                <w:sz w:val="20"/>
                <w:szCs w:val="20"/>
                <w:lang w:val="zh-CN"/>
              </w:rPr>
            </w:pPr>
            <w:r>
              <w:rPr>
                <w:rFonts w:ascii="仿宋_GB2312" w:hAnsi="Times New Roman" w:eastAsia="仿宋_GB2312" w:cs="仿宋_GB2312"/>
                <w:b/>
                <w:bCs/>
                <w:kern w:val="0"/>
                <w:sz w:val="20"/>
                <w:szCs w:val="20"/>
                <w:lang w:val="zh-CN"/>
              </w:rPr>
              <w:t>9</w:t>
            </w:r>
          </w:p>
          <w:p>
            <w:pPr>
              <w:autoSpaceDE w:val="0"/>
              <w:autoSpaceDN w:val="0"/>
              <w:adjustRightInd w:val="0"/>
              <w:jc w:val="center"/>
              <w:rPr>
                <w:rFonts w:ascii="Times New Roman" w:hAnsi="Times New Roman" w:eastAsia="仿宋_GB2312" w:cs="Times New Roman"/>
                <w:kern w:val="0"/>
                <w:sz w:val="20"/>
                <w:szCs w:val="20"/>
              </w:rPr>
            </w:pPr>
          </w:p>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项</w:t>
            </w: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阴道分泌物</w:t>
            </w:r>
          </w:p>
        </w:tc>
        <w:tc>
          <w:tcPr>
            <w:tcW w:w="2666"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白带常规检查</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筛查有无阴道炎症</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减少宫内感染</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p>
        </w:tc>
        <w:tc>
          <w:tcPr>
            <w:tcW w:w="2666"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淋球菌检测</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筛查有无感染</w:t>
            </w:r>
          </w:p>
        </w:tc>
        <w:tc>
          <w:tcPr>
            <w:tcW w:w="3498"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减少流产、早产、死胎、胎儿宫内发育迟缓等</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p>
        </w:tc>
        <w:tc>
          <w:tcPr>
            <w:tcW w:w="2666"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沙眼衣原体检测</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5</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血液常规检验</w:t>
            </w:r>
            <w:r>
              <w:rPr>
                <w:rFonts w:hint="eastAsia" w:ascii="仿宋_GB2312" w:hAnsi="Times New Roman" w:eastAsia="仿宋_GB2312" w:cs="仿宋_GB2312"/>
                <w:kern w:val="0"/>
                <w:sz w:val="20"/>
                <w:szCs w:val="20"/>
                <w:lang w:val="zh-CN"/>
              </w:rPr>
              <w:t>（血红蛋白、红细胞、白细胞及分类、血小板）</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筛查贫血、血小板减少等</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减少因重症贫血造成的胎儿宫内发育迟缓；减少因血小板减少造成的新生儿出血性疾病</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6</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尿液常规检验</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筛查泌尿系统及代谢性疾患</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减少生殖道感染、宫内感染、胎儿死亡和胎儿宫内发育迟缓</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7</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血型（</w:t>
            </w:r>
            <w:r>
              <w:rPr>
                <w:rFonts w:hint="eastAsia" w:ascii="仿宋_GB2312" w:hAnsi="Times New Roman" w:eastAsia="仿宋_GB2312" w:cs="仿宋_GB2312"/>
                <w:kern w:val="0"/>
                <w:sz w:val="20"/>
                <w:szCs w:val="20"/>
                <w:lang w:val="zh-CN"/>
              </w:rPr>
              <w:t>包括</w:t>
            </w:r>
            <w:r>
              <w:rPr>
                <w:rFonts w:ascii="仿宋_GB2312" w:hAnsi="Times New Roman" w:eastAsia="仿宋_GB2312" w:cs="仿宋_GB2312"/>
                <w:kern w:val="0"/>
                <w:sz w:val="20"/>
                <w:szCs w:val="20"/>
                <w:lang w:val="zh-CN"/>
              </w:rPr>
              <w:t>ABO</w:t>
            </w:r>
            <w:r>
              <w:rPr>
                <w:rFonts w:hint="eastAsia" w:ascii="仿宋_GB2312" w:hAnsi="Times New Roman" w:eastAsia="仿宋_GB2312" w:cs="仿宋_GB2312"/>
                <w:kern w:val="0"/>
                <w:sz w:val="20"/>
                <w:szCs w:val="20"/>
                <w:lang w:val="zh-CN"/>
              </w:rPr>
              <w:t>血型和</w:t>
            </w:r>
            <w:r>
              <w:rPr>
                <w:rFonts w:ascii="仿宋_GB2312" w:hAnsi="Times New Roman" w:eastAsia="仿宋_GB2312" w:cs="仿宋_GB2312"/>
                <w:kern w:val="0"/>
                <w:sz w:val="20"/>
                <w:szCs w:val="20"/>
                <w:lang w:val="zh-CN"/>
              </w:rPr>
              <w:t>Rh</w:t>
            </w:r>
            <w:r>
              <w:rPr>
                <w:rFonts w:hint="eastAsia" w:ascii="仿宋_GB2312" w:hAnsi="Times New Roman" w:eastAsia="仿宋_GB2312" w:cs="仿宋_GB2312"/>
                <w:kern w:val="0"/>
                <w:sz w:val="20"/>
                <w:szCs w:val="20"/>
                <w:lang w:val="zh-CN"/>
              </w:rPr>
              <w:t>阳</w:t>
            </w:r>
            <w:r>
              <w:rPr>
                <w:rFonts w:ascii="仿宋_GB2312" w:hAnsi="Times New Roman" w:eastAsia="仿宋_GB2312" w:cs="仿宋_GB2312"/>
                <w:kern w:val="0"/>
                <w:sz w:val="20"/>
                <w:szCs w:val="20"/>
                <w:lang w:val="zh-CN"/>
              </w:rPr>
              <w:t>/</w:t>
            </w:r>
            <w:r>
              <w:rPr>
                <w:rFonts w:hint="eastAsia" w:ascii="仿宋_GB2312" w:hAnsi="Times New Roman" w:eastAsia="仿宋_GB2312" w:cs="仿宋_GB2312"/>
                <w:kern w:val="0"/>
                <w:sz w:val="20"/>
                <w:szCs w:val="20"/>
                <w:lang w:val="zh-CN"/>
              </w:rPr>
              <w:t>阴性）</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预防血型不合溶血</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减少胎儿溶血导致的流产、死胎死产、新生儿黄疸等</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8</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血清葡萄糖测定</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糖尿病筛查</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减少流产、早产、胎儿畸形等风险</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9</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肝功能检测</w:t>
            </w:r>
            <w:r>
              <w:rPr>
                <w:rFonts w:hint="eastAsia" w:ascii="仿宋_GB2312" w:hAnsi="Times New Roman" w:eastAsia="仿宋_GB2312" w:cs="仿宋_GB2312"/>
                <w:kern w:val="0"/>
                <w:sz w:val="20"/>
                <w:szCs w:val="20"/>
                <w:lang w:val="zh-CN"/>
              </w:rPr>
              <w:t>（谷丙转氨酶）</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评估是否感染及肝脏损伤情况</w:t>
            </w:r>
          </w:p>
        </w:tc>
        <w:tc>
          <w:tcPr>
            <w:tcW w:w="3498"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指导生育时机选择；减少母婴传播</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10</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乙型肝炎血清学五项检测</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11</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肾功能检测</w:t>
            </w:r>
            <w:r>
              <w:rPr>
                <w:rFonts w:hint="eastAsia" w:ascii="仿宋_GB2312" w:hAnsi="Times New Roman" w:eastAsia="仿宋_GB2312" w:cs="仿宋_GB2312"/>
                <w:kern w:val="0"/>
                <w:sz w:val="20"/>
                <w:szCs w:val="20"/>
                <w:lang w:val="zh-CN"/>
              </w:rPr>
              <w:t>（肌酐）</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评价肾脏功能</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指导生育时机选择；减少胎儿宫内发育迟缓</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12</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甲状腺功能检测</w:t>
            </w:r>
            <w:r>
              <w:rPr>
                <w:rFonts w:hint="eastAsia" w:ascii="仿宋_GB2312" w:hAnsi="Times New Roman" w:eastAsia="仿宋_GB2312" w:cs="仿宋_GB2312"/>
                <w:kern w:val="0"/>
                <w:sz w:val="20"/>
                <w:szCs w:val="20"/>
                <w:lang w:val="zh-CN"/>
              </w:rPr>
              <w:t>（促甲状腺激素）</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评价甲状腺功能</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指导生育时机选择；减少流产、早产、胎儿宫内发育迟缓、死胎死产、子代内分泌及神经系统发育不全、智力低下等</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13</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b/>
                <w:bCs/>
                <w:kern w:val="0"/>
                <w:sz w:val="20"/>
                <w:szCs w:val="20"/>
              </w:rPr>
            </w:pPr>
            <w:r>
              <w:rPr>
                <w:rFonts w:hint="eastAsia" w:ascii="仿宋_GB2312" w:hAnsi="Times New Roman" w:eastAsia="仿宋_GB2312" w:cs="仿宋_GB2312"/>
                <w:b/>
                <w:bCs/>
                <w:kern w:val="0"/>
                <w:sz w:val="20"/>
                <w:szCs w:val="20"/>
                <w:lang w:val="zh-CN"/>
              </w:rPr>
              <w:t>病毒筛</w:t>
            </w:r>
          </w:p>
          <w:p>
            <w:pPr>
              <w:autoSpaceDE w:val="0"/>
              <w:autoSpaceDN w:val="0"/>
              <w:adjustRightInd w:val="0"/>
              <w:jc w:val="center"/>
              <w:rPr>
                <w:rFonts w:ascii="Times New Roman" w:hAnsi="Times New Roman" w:eastAsia="仿宋_GB2312" w:cs="Times New Roman"/>
                <w:b/>
                <w:bCs/>
                <w:kern w:val="0"/>
                <w:sz w:val="20"/>
                <w:szCs w:val="20"/>
              </w:rPr>
            </w:pPr>
            <w:r>
              <w:rPr>
                <w:rFonts w:hint="eastAsia" w:ascii="仿宋_GB2312" w:hAnsi="Times New Roman" w:eastAsia="仿宋_GB2312" w:cs="仿宋_GB2312"/>
                <w:b/>
                <w:bCs/>
                <w:kern w:val="0"/>
                <w:sz w:val="20"/>
                <w:szCs w:val="20"/>
                <w:lang w:val="zh-CN"/>
              </w:rPr>
              <w:t>查</w:t>
            </w:r>
          </w:p>
          <w:p>
            <w:pPr>
              <w:autoSpaceDE w:val="0"/>
              <w:autoSpaceDN w:val="0"/>
              <w:adjustRightInd w:val="0"/>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4</w:t>
            </w:r>
            <w:r>
              <w:rPr>
                <w:rFonts w:hint="eastAsia" w:ascii="仿宋_GB2312" w:hAnsi="Times New Roman" w:eastAsia="仿宋_GB2312" w:cs="仿宋_GB2312"/>
                <w:b/>
                <w:bCs/>
                <w:kern w:val="0"/>
                <w:sz w:val="20"/>
                <w:szCs w:val="20"/>
                <w:lang w:val="zh-CN"/>
              </w:rPr>
              <w:t>项</w:t>
            </w: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梅毒螺旋体筛查</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筛查有无梅毒感染</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减少流产、死胎死产、母婴传播</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14</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风疹病毒</w:t>
            </w:r>
            <w:r>
              <w:rPr>
                <w:rFonts w:ascii="仿宋_GB2312" w:hAnsi="Times New Roman" w:eastAsia="仿宋_GB2312" w:cs="仿宋_GB2312"/>
                <w:b/>
                <w:bCs/>
                <w:kern w:val="0"/>
                <w:sz w:val="20"/>
                <w:szCs w:val="20"/>
                <w:lang w:val="zh-CN"/>
              </w:rPr>
              <w:t>IgG</w:t>
            </w:r>
            <w:r>
              <w:rPr>
                <w:rFonts w:hint="eastAsia" w:ascii="仿宋_GB2312" w:hAnsi="Times New Roman" w:eastAsia="仿宋_GB2312" w:cs="仿宋_GB2312"/>
                <w:b/>
                <w:bCs/>
                <w:kern w:val="0"/>
                <w:sz w:val="20"/>
                <w:szCs w:val="20"/>
                <w:lang w:val="zh-CN"/>
              </w:rPr>
              <w:t>抗体测定</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发现风疹病毒易感个体</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减少子代先天性风疹综合征：先天性心脏病、耳聋、白内障、先天性脑积水等</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15</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213"/>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巨细胞病毒</w:t>
            </w:r>
            <w:r>
              <w:rPr>
                <w:rFonts w:ascii="仿宋_GB2312" w:hAnsi="Times New Roman" w:eastAsia="仿宋_GB2312" w:cs="仿宋_GB2312"/>
                <w:b/>
                <w:bCs/>
                <w:kern w:val="0"/>
                <w:sz w:val="20"/>
                <w:szCs w:val="20"/>
                <w:lang w:val="zh-CN"/>
              </w:rPr>
              <w:t>IgM</w:t>
            </w:r>
            <w:r>
              <w:rPr>
                <w:rFonts w:hint="eastAsia" w:ascii="仿宋_GB2312" w:hAnsi="Times New Roman" w:eastAsia="仿宋_GB2312" w:cs="仿宋_GB2312"/>
                <w:b/>
                <w:bCs/>
                <w:kern w:val="0"/>
                <w:sz w:val="20"/>
                <w:szCs w:val="20"/>
                <w:lang w:val="zh-CN"/>
              </w:rPr>
              <w:t>抗体和</w:t>
            </w:r>
            <w:r>
              <w:rPr>
                <w:rFonts w:ascii="仿宋_GB2312" w:hAnsi="Times New Roman" w:eastAsia="仿宋_GB2312" w:cs="仿宋_GB2312"/>
                <w:b/>
                <w:bCs/>
                <w:kern w:val="0"/>
                <w:sz w:val="20"/>
                <w:szCs w:val="20"/>
                <w:lang w:val="zh-CN"/>
              </w:rPr>
              <w:t>IgG</w:t>
            </w:r>
            <w:r>
              <w:rPr>
                <w:rFonts w:hint="eastAsia" w:ascii="仿宋_GB2312" w:hAnsi="Times New Roman" w:eastAsia="仿宋_GB2312" w:cs="仿宋_GB2312"/>
                <w:b/>
                <w:bCs/>
                <w:kern w:val="0"/>
                <w:sz w:val="20"/>
                <w:szCs w:val="20"/>
                <w:lang w:val="zh-CN"/>
              </w:rPr>
              <w:t>抗体测定</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筛查巨细胞病毒感染状况</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减少新生儿耳聋、智力低下、视力损害、小头畸形等</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16</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0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弓形体</w:t>
            </w:r>
            <w:r>
              <w:rPr>
                <w:rFonts w:ascii="仿宋_GB2312" w:hAnsi="Times New Roman" w:eastAsia="仿宋_GB2312" w:cs="仿宋_GB2312"/>
                <w:b/>
                <w:bCs/>
                <w:kern w:val="0"/>
                <w:sz w:val="20"/>
                <w:szCs w:val="20"/>
                <w:lang w:val="zh-CN"/>
              </w:rPr>
              <w:t>IgM</w:t>
            </w:r>
            <w:r>
              <w:rPr>
                <w:rFonts w:hint="eastAsia" w:ascii="仿宋_GB2312" w:hAnsi="Times New Roman" w:eastAsia="仿宋_GB2312" w:cs="仿宋_GB2312"/>
                <w:b/>
                <w:bCs/>
                <w:kern w:val="0"/>
                <w:sz w:val="20"/>
                <w:szCs w:val="20"/>
                <w:lang w:val="zh-CN"/>
              </w:rPr>
              <w:t>和</w:t>
            </w:r>
            <w:r>
              <w:rPr>
                <w:rFonts w:ascii="仿宋_GB2312" w:hAnsi="Times New Roman" w:eastAsia="仿宋_GB2312" w:cs="仿宋_GB2312"/>
                <w:b/>
                <w:bCs/>
                <w:kern w:val="0"/>
                <w:sz w:val="20"/>
                <w:szCs w:val="20"/>
                <w:lang w:val="zh-CN"/>
              </w:rPr>
              <w:t>IgG</w:t>
            </w:r>
            <w:r>
              <w:rPr>
                <w:rFonts w:hint="eastAsia" w:ascii="仿宋_GB2312" w:hAnsi="Times New Roman" w:eastAsia="仿宋_GB2312" w:cs="仿宋_GB2312"/>
                <w:b/>
                <w:bCs/>
                <w:kern w:val="0"/>
                <w:sz w:val="20"/>
                <w:szCs w:val="20"/>
                <w:lang w:val="zh-CN"/>
              </w:rPr>
              <w:t>抗体测定</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筛查弓形体感染状况</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减少流产、死胎、胎儿宫内发育迟缓等</w:t>
            </w:r>
            <w:r>
              <w:rPr>
                <w:rFonts w:ascii="仿宋_GB2312" w:hAnsi="Times New Roman" w:eastAsia="仿宋_GB2312" w:cs="仿宋_GB2312"/>
                <w:kern w:val="0"/>
                <w:sz w:val="20"/>
                <w:szCs w:val="20"/>
                <w:vertAlign w:val="superscript"/>
                <w:lang w:val="zh-CN"/>
              </w:rPr>
              <w:t xml:space="preserve"> </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17</w:t>
            </w:r>
          </w:p>
        </w:tc>
        <w:tc>
          <w:tcPr>
            <w:tcW w:w="32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14"/>
                <w:szCs w:val="14"/>
                <w:lang w:val="zh-CN"/>
              </w:rPr>
              <w:t>影像</w:t>
            </w:r>
            <w:r>
              <w:rPr>
                <w:rFonts w:ascii="仿宋_GB2312" w:hAnsi="Times New Roman" w:eastAsia="仿宋_GB2312" w:cs="仿宋_GB2312"/>
                <w:b/>
                <w:bCs/>
                <w:kern w:val="0"/>
                <w:sz w:val="14"/>
                <w:szCs w:val="14"/>
                <w:lang w:val="zh-CN"/>
              </w:rPr>
              <w:t>1</w:t>
            </w:r>
            <w:r>
              <w:rPr>
                <w:rFonts w:hint="eastAsia" w:ascii="仿宋_GB2312" w:hAnsi="Times New Roman" w:eastAsia="仿宋_GB2312" w:cs="仿宋_GB2312"/>
                <w:b/>
                <w:bCs/>
                <w:kern w:val="0"/>
                <w:sz w:val="14"/>
                <w:szCs w:val="14"/>
                <w:lang w:val="zh-CN"/>
              </w:rPr>
              <w:t>项</w:t>
            </w:r>
          </w:p>
        </w:tc>
        <w:tc>
          <w:tcPr>
            <w:tcW w:w="3387"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1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妇科超声常规检查</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筛查子宫、卵巢异常</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减少不孕、流产及早产等不良妊娠结局</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18*</w:t>
            </w:r>
          </w:p>
        </w:tc>
        <w:tc>
          <w:tcPr>
            <w:tcW w:w="3707"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firstLine="210"/>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风险评估和咨询指导</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评估风险因素，健康促进，指导落实预防措施，降低风险</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减少出生缺陷发生，提高出生人口素质</w:t>
            </w:r>
          </w:p>
        </w:tc>
      </w:tr>
      <w:tr>
        <w:tblPrEx>
          <w:tblCellMar>
            <w:top w:w="0" w:type="dxa"/>
            <w:left w:w="10" w:type="dxa"/>
            <w:bottom w:w="0" w:type="dxa"/>
            <w:right w:w="10" w:type="dxa"/>
          </w:tblCellMar>
        </w:tblPrEx>
        <w:tc>
          <w:tcPr>
            <w:tcW w:w="417"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126" w:right="-106"/>
              <w:jc w:val="center"/>
              <w:rPr>
                <w:rFonts w:ascii="Times New Roman" w:hAnsi="Times New Roman" w:eastAsia="仿宋_GB2312" w:cs="Times New Roman"/>
                <w:kern w:val="0"/>
                <w:sz w:val="24"/>
                <w:szCs w:val="24"/>
              </w:rPr>
            </w:pPr>
            <w:r>
              <w:rPr>
                <w:rFonts w:ascii="仿宋_GB2312" w:hAnsi="Times New Roman" w:eastAsia="仿宋_GB2312" w:cs="仿宋_GB2312"/>
                <w:b/>
                <w:bCs/>
                <w:kern w:val="0"/>
                <w:sz w:val="20"/>
                <w:szCs w:val="20"/>
                <w:lang w:val="zh-CN"/>
              </w:rPr>
              <w:t>19*</w:t>
            </w:r>
          </w:p>
        </w:tc>
        <w:tc>
          <w:tcPr>
            <w:tcW w:w="3707" w:type="dxa"/>
            <w:gridSpan w:val="3"/>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ind w:left="236"/>
              <w:rPr>
                <w:rFonts w:ascii="Times New Roman" w:hAnsi="Times New Roman" w:eastAsia="仿宋_GB2312" w:cs="Times New Roman"/>
                <w:kern w:val="0"/>
                <w:sz w:val="24"/>
                <w:szCs w:val="24"/>
              </w:rPr>
            </w:pPr>
            <w:r>
              <w:rPr>
                <w:rFonts w:hint="eastAsia" w:ascii="仿宋_GB2312" w:hAnsi="Times New Roman" w:eastAsia="仿宋_GB2312" w:cs="仿宋_GB2312"/>
                <w:b/>
                <w:bCs/>
                <w:kern w:val="0"/>
                <w:sz w:val="20"/>
                <w:szCs w:val="20"/>
                <w:lang w:val="zh-CN"/>
              </w:rPr>
              <w:t>早孕和妊娠结局追踪随访</w:t>
            </w:r>
          </w:p>
        </w:tc>
        <w:tc>
          <w:tcPr>
            <w:tcW w:w="31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w:t>
            </w:r>
          </w:p>
        </w:tc>
        <w:tc>
          <w:tcPr>
            <w:tcW w:w="313"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center"/>
              <w:rPr>
                <w:rFonts w:ascii="Times New Roman" w:hAnsi="Times New Roman" w:eastAsia="仿宋_GB2312" w:cs="Times New Roman"/>
                <w:kern w:val="0"/>
                <w:sz w:val="24"/>
                <w:szCs w:val="24"/>
              </w:rPr>
            </w:pPr>
          </w:p>
        </w:tc>
        <w:tc>
          <w:tcPr>
            <w:tcW w:w="213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jc w:val="left"/>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了解早孕及妊娠结局相关信息，做好相关指导和服务</w:t>
            </w:r>
          </w:p>
        </w:tc>
        <w:tc>
          <w:tcPr>
            <w:tcW w:w="3498"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rPr>
                <w:rFonts w:ascii="Times New Roman" w:hAnsi="Times New Roman" w:eastAsia="仿宋_GB2312" w:cs="Times New Roman"/>
                <w:kern w:val="0"/>
                <w:sz w:val="24"/>
                <w:szCs w:val="24"/>
              </w:rPr>
            </w:pPr>
            <w:r>
              <w:rPr>
                <w:rFonts w:hint="eastAsia" w:ascii="仿宋_GB2312" w:hAnsi="Times New Roman" w:eastAsia="仿宋_GB2312" w:cs="仿宋_GB2312"/>
                <w:kern w:val="0"/>
                <w:sz w:val="20"/>
                <w:szCs w:val="20"/>
                <w:lang w:val="zh-CN"/>
              </w:rPr>
              <w:t>降低出生缺陷发生风险</w:t>
            </w:r>
          </w:p>
        </w:tc>
      </w:tr>
    </w:tbl>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r>
        <w:rPr>
          <w:rFonts w:hint="eastAsia" w:ascii="黑体" w:eastAsia="黑体" w:cs="黑体"/>
          <w:sz w:val="32"/>
          <w:szCs w:val="32"/>
        </w:rPr>
        <w:t>附件2</w:t>
      </w:r>
    </w:p>
    <w:p>
      <w:pPr>
        <w:adjustRightInd w:val="0"/>
        <w:snapToGrid w:val="0"/>
        <w:spacing w:before="156" w:beforeLines="50"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免费婚前医学检查和孕前优生健康</w:t>
      </w:r>
    </w:p>
    <w:p>
      <w:pPr>
        <w:adjustRightInd w:val="0"/>
        <w:snapToGrid w:val="0"/>
        <w:spacing w:before="156" w:beforeLines="50"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检查流程图</w:t>
      </w:r>
    </w:p>
    <w:p>
      <w:pPr>
        <w:adjustRightInd w:val="0"/>
        <w:snapToGrid w:val="0"/>
        <w:spacing w:line="560" w:lineRule="exact"/>
        <w:jc w:val="center"/>
        <w:rPr>
          <w:rFonts w:hint="eastAsia" w:ascii="仿宋_GB2312" w:hAnsi="宋体" w:eastAsia="仿宋_GB2312"/>
          <w:sz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-384175</wp:posOffset>
                </wp:positionH>
                <wp:positionV relativeFrom="paragraph">
                  <wp:posOffset>279400</wp:posOffset>
                </wp:positionV>
                <wp:extent cx="6337300" cy="6915150"/>
                <wp:effectExtent l="4445" t="5080" r="20955" b="13970"/>
                <wp:wrapNone/>
                <wp:docPr id="34" name="组合 34"/>
                <wp:cNvGraphicFramePr/>
                <a:graphic xmlns:a="http://schemas.openxmlformats.org/drawingml/2006/main">
                  <a:graphicData uri="http://schemas.microsoft.com/office/word/2010/wordprocessingGroup">
                    <wpg:wgp>
                      <wpg:cNvGrpSpPr/>
                      <wpg:grpSpPr>
                        <a:xfrm>
                          <a:off x="0" y="0"/>
                          <a:ext cx="6337300" cy="6915150"/>
                          <a:chOff x="15165" y="90365"/>
                          <a:chExt cx="9980" cy="10890"/>
                        </a:xfrm>
                      </wpg:grpSpPr>
                      <wps:wsp>
                        <wps:cNvPr id="1" name="直接连接符 1"/>
                        <wps:cNvCnPr/>
                        <wps:spPr>
                          <a:xfrm>
                            <a:off x="22820" y="91185"/>
                            <a:ext cx="16" cy="1882"/>
                          </a:xfrm>
                          <a:prstGeom prst="line">
                            <a:avLst/>
                          </a:prstGeom>
                          <a:ln w="9525" cap="flat" cmpd="sng">
                            <a:solidFill>
                              <a:srgbClr val="000000"/>
                            </a:solidFill>
                            <a:prstDash val="solid"/>
                            <a:headEnd type="none" w="med" len="med"/>
                            <a:tailEnd type="triangle" w="med" len="med"/>
                          </a:ln>
                        </wps:spPr>
                        <wps:bodyPr upright="1"/>
                      </wps:wsp>
                      <wps:wsp>
                        <wps:cNvPr id="2" name="矩形 2"/>
                        <wps:cNvSpPr/>
                        <wps:spPr>
                          <a:xfrm>
                            <a:off x="15410" y="90365"/>
                            <a:ext cx="9000" cy="9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both"/>
                                <w:rPr>
                                  <w:rFonts w:hint="eastAsia" w:ascii="仿宋" w:hAnsi="仿宋" w:eastAsia="仿宋"/>
                                  <w:sz w:val="24"/>
                                  <w:lang w:eastAsia="zh-CN"/>
                                </w:rPr>
                              </w:pPr>
                              <w:r>
                                <w:rPr>
                                  <w:rFonts w:hint="eastAsia" w:ascii="仿宋" w:hAnsi="仿宋" w:eastAsia="仿宋" w:cs="仿宋_GB2312"/>
                                  <w:sz w:val="24"/>
                                </w:rPr>
                                <w:t>自愿参加免费婚前医学检查和（或）孕前优生健康检查的男女双方携带户口簿、身份证</w:t>
                              </w:r>
                              <w:r>
                                <w:rPr>
                                  <w:rFonts w:hint="eastAsia" w:ascii="仿宋" w:hAnsi="仿宋" w:eastAsia="仿宋" w:cs="仿宋_GB2312"/>
                                  <w:sz w:val="24"/>
                                  <w:lang w:eastAsia="zh-CN"/>
                                </w:rPr>
                                <w:t>到户籍所在地或现居住地领取《象山区孕前优生健康检查记录册》</w:t>
                              </w:r>
                            </w:p>
                            <w:p/>
                          </w:txbxContent>
                        </wps:txbx>
                        <wps:bodyPr upright="1"/>
                      </wps:wsp>
                      <wps:wsp>
                        <wps:cNvPr id="3" name="矩形 3"/>
                        <wps:cNvSpPr/>
                        <wps:spPr>
                          <a:xfrm>
                            <a:off x="15171" y="92694"/>
                            <a:ext cx="5291" cy="13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ascii="仿宋" w:hAnsi="仿宋" w:eastAsia="仿宋"/>
                                  <w:sz w:val="24"/>
                                </w:rPr>
                              </w:pPr>
                              <w:r>
                                <w:rPr>
                                  <w:rFonts w:hint="eastAsia" w:ascii="仿宋" w:hAnsi="仿宋" w:eastAsia="仿宋" w:cs="仿宋_GB2312"/>
                                  <w:color w:val="000000"/>
                                  <w:sz w:val="24"/>
                                </w:rPr>
                                <w:t>到定点婚前医学检查机构填写《免费婚前医学检查体检表》和《</w:t>
                              </w:r>
                              <w:r>
                                <w:rPr>
                                  <w:rFonts w:hint="eastAsia" w:ascii="仿宋" w:hAnsi="仿宋" w:eastAsia="仿宋" w:cs="仿宋_GB2312"/>
                                  <w:sz w:val="24"/>
                                </w:rPr>
                                <w:t>孕前优生健康检查体检表</w:t>
                              </w:r>
                              <w:r>
                                <w:rPr>
                                  <w:rFonts w:hint="eastAsia" w:ascii="仿宋" w:hAnsi="仿宋" w:eastAsia="仿宋" w:cs="仿宋_GB2312"/>
                                  <w:color w:val="000000"/>
                                  <w:sz w:val="24"/>
                                </w:rPr>
                                <w:t>》</w:t>
                              </w:r>
                            </w:p>
                          </w:txbxContent>
                        </wps:txbx>
                        <wps:bodyPr upright="1"/>
                      </wps:wsp>
                      <wps:wsp>
                        <wps:cNvPr id="4" name="矩形 4"/>
                        <wps:cNvSpPr/>
                        <wps:spPr>
                          <a:xfrm>
                            <a:off x="15869" y="96472"/>
                            <a:ext cx="4140" cy="108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sz w:val="24"/>
                                </w:rPr>
                              </w:pPr>
                              <w:r>
                                <w:rPr>
                                  <w:rFonts w:hint="eastAsia" w:ascii="仿宋" w:hAnsi="仿宋" w:eastAsia="仿宋" w:cs="仿宋"/>
                                  <w:sz w:val="24"/>
                                </w:rPr>
                                <w:t>定点机构对未婚男女双方进行风险评估，并对婚前医学检查和孕前优生咨询进行指导</w:t>
                              </w:r>
                            </w:p>
                          </w:txbxContent>
                        </wps:txbx>
                        <wps:bodyPr upright="1"/>
                      </wps:wsp>
                      <wps:wsp>
                        <wps:cNvPr id="5" name="矩形 5"/>
                        <wps:cNvSpPr/>
                        <wps:spPr>
                          <a:xfrm>
                            <a:off x="21074" y="96472"/>
                            <a:ext cx="3771" cy="9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cs="仿宋"/>
                                  <w:sz w:val="24"/>
                                </w:rPr>
                                <w:t>定点机构对未孕男女双方进行孕前优生咨询和指导</w:t>
                              </w:r>
                            </w:p>
                          </w:txbxContent>
                        </wps:txbx>
                        <wps:bodyPr upright="1"/>
                      </wps:wsp>
                      <wps:wsp>
                        <wps:cNvPr id="6" name="直接连接符 6"/>
                        <wps:cNvCnPr/>
                        <wps:spPr>
                          <a:xfrm>
                            <a:off x="17915" y="91264"/>
                            <a:ext cx="1" cy="1460"/>
                          </a:xfrm>
                          <a:prstGeom prst="line">
                            <a:avLst/>
                          </a:prstGeom>
                          <a:ln w="9525" cap="flat" cmpd="sng">
                            <a:solidFill>
                              <a:srgbClr val="000000"/>
                            </a:solidFill>
                            <a:prstDash val="solid"/>
                            <a:headEnd type="none" w="med" len="med"/>
                            <a:tailEnd type="triangle" w="med" len="med"/>
                          </a:ln>
                        </wps:spPr>
                        <wps:bodyPr upright="1"/>
                      </wps:wsp>
                      <wps:wsp>
                        <wps:cNvPr id="7" name="矩形 7"/>
                        <wps:cNvSpPr/>
                        <wps:spPr>
                          <a:xfrm>
                            <a:off x="15575" y="98021"/>
                            <a:ext cx="4680" cy="12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定点机构将检查的相关信息录入《桂妇儿健康服务信息管理系统》，并出具《婚前医学检查证明》和风险评估结果。</w:t>
                              </w:r>
                            </w:p>
                            <w:p>
                              <w:pPr>
                                <w:rPr>
                                  <w:rFonts w:ascii="仿宋" w:hAnsi="仿宋" w:eastAsia="仿宋"/>
                                </w:rPr>
                              </w:pPr>
                            </w:p>
                          </w:txbxContent>
                        </wps:txbx>
                        <wps:bodyPr upright="1"/>
                      </wps:wsp>
                      <wps:wsp>
                        <wps:cNvPr id="8" name="矩形 8"/>
                        <wps:cNvSpPr/>
                        <wps:spPr>
                          <a:xfrm>
                            <a:off x="20615" y="97991"/>
                            <a:ext cx="4500" cy="12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
                                  <w:sz w:val="24"/>
                                </w:rPr>
                              </w:pPr>
                              <w:r>
                                <w:rPr>
                                  <w:rFonts w:hint="eastAsia" w:ascii="仿宋" w:hAnsi="仿宋" w:eastAsia="仿宋" w:cs="仿宋"/>
                                  <w:sz w:val="24"/>
                                </w:rPr>
                                <w:t>定点机构将检查的相关信息录入《桂妇儿健康服务信息管理系统》，并出具风险评估结果。</w:t>
                              </w:r>
                            </w:p>
                          </w:txbxContent>
                        </wps:txbx>
                        <wps:bodyPr upright="1"/>
                      </wps:wsp>
                      <wps:wsp>
                        <wps:cNvPr id="9" name="直接连接符 9"/>
                        <wps:cNvCnPr/>
                        <wps:spPr>
                          <a:xfrm flipH="1">
                            <a:off x="18096" y="99254"/>
                            <a:ext cx="14" cy="654"/>
                          </a:xfrm>
                          <a:prstGeom prst="line">
                            <a:avLst/>
                          </a:prstGeom>
                          <a:ln w="9525" cap="flat" cmpd="sng">
                            <a:solidFill>
                              <a:srgbClr val="000000"/>
                            </a:solidFill>
                            <a:prstDash val="solid"/>
                            <a:headEnd type="none" w="med" len="med"/>
                            <a:tailEnd type="triangle" w="med" len="med"/>
                          </a:ln>
                        </wps:spPr>
                        <wps:bodyPr upright="1"/>
                      </wps:wsp>
                      <wps:wsp>
                        <wps:cNvPr id="10" name="矩形 10"/>
                        <wps:cNvSpPr/>
                        <wps:spPr>
                          <a:xfrm>
                            <a:off x="15524" y="99907"/>
                            <a:ext cx="4671" cy="13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_GB2312"/>
                                  <w:sz w:val="24"/>
                                </w:rPr>
                              </w:pPr>
                              <w:r>
                                <w:rPr>
                                  <w:rFonts w:hint="eastAsia" w:ascii="仿宋" w:hAnsi="仿宋" w:eastAsia="仿宋" w:cs="仿宋"/>
                                  <w:sz w:val="24"/>
                                </w:rPr>
                                <w:t>男女双方持《婚前医学检查证明》到辖区民政局婚姻登记处登记结婚。</w:t>
                              </w:r>
                              <w:r>
                                <w:rPr>
                                  <w:rFonts w:hint="eastAsia" w:ascii="仿宋" w:hAnsi="仿宋" w:eastAsia="仿宋" w:cs="仿宋_GB2312"/>
                                  <w:sz w:val="24"/>
                                </w:rPr>
                                <w:t>已孕女性到相关的医疗保健机构立卡孕检。</w:t>
                              </w:r>
                            </w:p>
                          </w:txbxContent>
                        </wps:txbx>
                        <wps:bodyPr upright="1"/>
                      </wps:wsp>
                      <wps:wsp>
                        <wps:cNvPr id="11" name="矩形 11"/>
                        <wps:cNvSpPr/>
                        <wps:spPr>
                          <a:xfrm>
                            <a:off x="20645" y="100073"/>
                            <a:ext cx="4500" cy="116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_GB2312"/>
                                  <w:sz w:val="24"/>
                                </w:rPr>
                              </w:pPr>
                              <w:r>
                                <w:rPr>
                                  <w:rFonts w:hint="eastAsia" w:ascii="仿宋" w:hAnsi="仿宋" w:eastAsia="仿宋" w:cs="仿宋_GB2312"/>
                                  <w:sz w:val="24"/>
                                </w:rPr>
                                <w:t>相关机构对进行免</w:t>
                              </w:r>
                              <w:r>
                                <w:rPr>
                                  <w:rFonts w:hint="eastAsia" w:ascii="仿宋" w:hAnsi="仿宋" w:eastAsia="仿宋" w:cs="仿宋_GB2312"/>
                                  <w:color w:val="000000"/>
                                  <w:sz w:val="24"/>
                                </w:rPr>
                                <w:t>费孕前优生健康检查的夫妻进行妊娠结局追踪随访。</w:t>
                              </w:r>
                            </w:p>
                          </w:txbxContent>
                        </wps:txbx>
                        <wps:bodyPr upright="1"/>
                      </wps:wsp>
                      <wps:wsp>
                        <wps:cNvPr id="12" name="矩形 12"/>
                        <wps:cNvSpPr/>
                        <wps:spPr>
                          <a:xfrm>
                            <a:off x="21004" y="93024"/>
                            <a:ext cx="3736" cy="8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ascii="仿宋" w:hAnsi="仿宋" w:eastAsia="仿宋"/>
                                  <w:sz w:val="24"/>
                                </w:rPr>
                              </w:pPr>
                              <w:r>
                                <w:rPr>
                                  <w:rFonts w:hint="eastAsia" w:ascii="仿宋" w:hAnsi="仿宋" w:eastAsia="仿宋" w:cs="仿宋_GB2312"/>
                                  <w:color w:val="000000"/>
                                  <w:sz w:val="24"/>
                                </w:rPr>
                                <w:t>到定点婚前医学检查机构咨询</w:t>
                              </w:r>
                            </w:p>
                            <w:p>
                              <w:pPr>
                                <w:spacing w:line="360" w:lineRule="exact"/>
                                <w:jc w:val="center"/>
                                <w:rPr>
                                  <w:rFonts w:ascii="仿宋" w:hAnsi="仿宋" w:eastAsia="仿宋"/>
                                  <w:sz w:val="24"/>
                                </w:rPr>
                              </w:pPr>
                              <w:r>
                                <w:rPr>
                                  <w:rFonts w:hint="eastAsia" w:ascii="仿宋" w:hAnsi="仿宋" w:eastAsia="仿宋" w:cs="仿宋_GB2312"/>
                                  <w:color w:val="000000"/>
                                  <w:sz w:val="24"/>
                                </w:rPr>
                                <w:t>填写《</w:t>
                              </w:r>
                              <w:r>
                                <w:rPr>
                                  <w:rFonts w:hint="eastAsia" w:ascii="仿宋" w:hAnsi="仿宋" w:eastAsia="仿宋" w:cs="仿宋_GB2312"/>
                                  <w:sz w:val="24"/>
                                </w:rPr>
                                <w:t>孕前优生健康检查体检表</w:t>
                              </w:r>
                              <w:r>
                                <w:rPr>
                                  <w:rFonts w:hint="eastAsia" w:ascii="仿宋" w:hAnsi="仿宋" w:eastAsia="仿宋" w:cs="仿宋_GB2312"/>
                                  <w:color w:val="000000"/>
                                  <w:sz w:val="24"/>
                                </w:rPr>
                                <w:t>》</w:t>
                              </w:r>
                            </w:p>
                            <w:p>
                              <w:pPr>
                                <w:rPr>
                                  <w:rFonts w:ascii="仿宋" w:hAnsi="仿宋" w:eastAsia="仿宋"/>
                                </w:rPr>
                              </w:pPr>
                            </w:p>
                          </w:txbxContent>
                        </wps:txbx>
                        <wps:bodyPr upright="1"/>
                      </wps:wsp>
                      <wps:wsp>
                        <wps:cNvPr id="13" name="矩形 13"/>
                        <wps:cNvSpPr/>
                        <wps:spPr>
                          <a:xfrm>
                            <a:off x="20915" y="91524"/>
                            <a:ext cx="3810" cy="8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 w:hAnsi="仿宋" w:eastAsia="仿宋" w:cs="仿宋_GB2312"/>
                                  <w:sz w:val="24"/>
                                </w:rPr>
                              </w:pPr>
                              <w:r>
                                <w:rPr>
                                  <w:rFonts w:hint="eastAsia" w:ascii="仿宋" w:hAnsi="仿宋" w:eastAsia="仿宋" w:cs="仿宋_GB2312"/>
                                  <w:sz w:val="24"/>
                                </w:rPr>
                                <w:t>已婚未孕符合孕优政策夫妇双方</w:t>
                              </w:r>
                            </w:p>
                          </w:txbxContent>
                        </wps:txbx>
                        <wps:bodyPr upright="1"/>
                      </wps:wsp>
                      <wps:wsp>
                        <wps:cNvPr id="14" name="直接连接符 14"/>
                        <wps:cNvCnPr/>
                        <wps:spPr>
                          <a:xfrm>
                            <a:off x="22865" y="93940"/>
                            <a:ext cx="1" cy="618"/>
                          </a:xfrm>
                          <a:prstGeom prst="line">
                            <a:avLst/>
                          </a:prstGeom>
                          <a:ln w="9525" cap="flat" cmpd="sng">
                            <a:solidFill>
                              <a:srgbClr val="000000"/>
                            </a:solidFill>
                            <a:prstDash val="solid"/>
                            <a:headEnd type="none" w="med" len="med"/>
                            <a:tailEnd type="triangle" w="med" len="med"/>
                          </a:ln>
                        </wps:spPr>
                        <wps:bodyPr upright="1"/>
                      </wps:wsp>
                      <wps:wsp>
                        <wps:cNvPr id="15" name="矩形 15"/>
                        <wps:cNvSpPr/>
                        <wps:spPr>
                          <a:xfrm>
                            <a:off x="15165" y="94675"/>
                            <a:ext cx="2665" cy="1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 w:hAnsi="仿宋" w:eastAsia="仿宋" w:cs="仿宋_GB2312"/>
                                  <w:sz w:val="24"/>
                                </w:rPr>
                              </w:pPr>
                              <w:r>
                                <w:rPr>
                                  <w:rFonts w:hint="eastAsia" w:ascii="仿宋" w:hAnsi="仿宋" w:eastAsia="仿宋" w:cs="仿宋_GB2312"/>
                                  <w:sz w:val="24"/>
                                </w:rPr>
                                <w:t>已孕男女双方进行  免费婚前医学保健</w:t>
                              </w:r>
                            </w:p>
                          </w:txbxContent>
                        </wps:txbx>
                        <wps:bodyPr upright="1"/>
                      </wps:wsp>
                      <wps:wsp>
                        <wps:cNvPr id="16" name="矩形 16"/>
                        <wps:cNvSpPr/>
                        <wps:spPr>
                          <a:xfrm>
                            <a:off x="18143" y="94662"/>
                            <a:ext cx="2974" cy="1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仿宋" w:hAnsi="仿宋" w:eastAsia="仿宋" w:cs="仿宋_GB2312"/>
                                  <w:sz w:val="24"/>
                                </w:rPr>
                              </w:pPr>
                              <w:r>
                                <w:rPr>
                                  <w:rFonts w:hint="eastAsia" w:ascii="仿宋" w:hAnsi="仿宋" w:eastAsia="仿宋" w:cs="仿宋_GB2312"/>
                                  <w:sz w:val="24"/>
                                </w:rPr>
                                <w:t>未孕男女双方进行免费婚前医学保健和孕前优生 健康检查</w:t>
                              </w:r>
                            </w:p>
                          </w:txbxContent>
                        </wps:txbx>
                        <wps:bodyPr upright="1"/>
                      </wps:wsp>
                      <wps:wsp>
                        <wps:cNvPr id="17" name="矩形 17"/>
                        <wps:cNvSpPr/>
                        <wps:spPr>
                          <a:xfrm>
                            <a:off x="21526" y="94587"/>
                            <a:ext cx="2950" cy="1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hint="eastAsia" w:ascii="仿宋" w:hAnsi="仿宋" w:eastAsia="仿宋" w:cs="仿宋_GB2312"/>
                                  <w:sz w:val="24"/>
                                </w:rPr>
                              </w:pPr>
                              <w:r>
                                <w:rPr>
                                  <w:rFonts w:hint="eastAsia" w:ascii="仿宋" w:hAnsi="仿宋" w:eastAsia="仿宋" w:cs="仿宋_GB2312"/>
                                  <w:sz w:val="24"/>
                                </w:rPr>
                                <w:t>未孕男女双方进行免费</w:t>
                              </w:r>
                            </w:p>
                            <w:p>
                              <w:pPr>
                                <w:spacing w:line="440" w:lineRule="exact"/>
                                <w:jc w:val="center"/>
                                <w:rPr>
                                  <w:rFonts w:hint="eastAsia" w:ascii="仿宋" w:hAnsi="仿宋" w:eastAsia="仿宋" w:cs="仿宋_GB2312"/>
                                  <w:sz w:val="24"/>
                                </w:rPr>
                              </w:pPr>
                              <w:r>
                                <w:rPr>
                                  <w:rFonts w:hint="eastAsia" w:ascii="仿宋" w:hAnsi="仿宋" w:eastAsia="仿宋" w:cs="仿宋_GB2312"/>
                                  <w:sz w:val="24"/>
                                </w:rPr>
                                <w:t>孕前优生健康检查</w:t>
                              </w:r>
                            </w:p>
                          </w:txbxContent>
                        </wps:txbx>
                        <wps:bodyPr upright="1"/>
                      </wps:wsp>
                      <wps:wsp>
                        <wps:cNvPr id="18" name="矩形 18"/>
                        <wps:cNvSpPr/>
                        <wps:spPr>
                          <a:xfrm>
                            <a:off x="16245" y="91528"/>
                            <a:ext cx="3424" cy="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_GB2312"/>
                                  <w:sz w:val="28"/>
                                  <w:szCs w:val="28"/>
                                </w:rPr>
                              </w:pPr>
                              <w:r>
                                <w:rPr>
                                  <w:rFonts w:hint="eastAsia" w:ascii="仿宋" w:hAnsi="仿宋" w:eastAsia="仿宋" w:cs="仿宋_GB2312"/>
                                  <w:sz w:val="24"/>
                                </w:rPr>
                                <w:t>未婚（已孕、未孕）男女双方</w:t>
                              </w:r>
                            </w:p>
                          </w:txbxContent>
                        </wps:txbx>
                        <wps:bodyPr upright="1"/>
                      </wps:wsp>
                      <wpg:grpSp>
                        <wpg:cNvPr id="23" name="组合 23"/>
                        <wpg:cNvGrpSpPr/>
                        <wpg:grpSpPr>
                          <a:xfrm>
                            <a:off x="15972" y="93986"/>
                            <a:ext cx="3980" cy="705"/>
                            <a:chOff x="454" y="1977"/>
                            <a:chExt cx="3993" cy="1631"/>
                          </a:xfrm>
                        </wpg:grpSpPr>
                        <wps:wsp>
                          <wps:cNvPr id="19" name="直接连接符 19"/>
                          <wps:cNvCnPr/>
                          <wps:spPr>
                            <a:xfrm>
                              <a:off x="454" y="2898"/>
                              <a:ext cx="2" cy="690"/>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a:off x="4445" y="2898"/>
                              <a:ext cx="2" cy="710"/>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2489" y="1977"/>
                              <a:ext cx="1" cy="92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a:off x="454" y="2898"/>
                              <a:ext cx="3993" cy="1"/>
                            </a:xfrm>
                            <a:prstGeom prst="line">
                              <a:avLst/>
                            </a:prstGeom>
                            <a:ln w="9525" cap="flat" cmpd="sng">
                              <a:solidFill>
                                <a:srgbClr val="000000"/>
                              </a:solidFill>
                              <a:prstDash val="solid"/>
                              <a:headEnd type="none" w="med" len="med"/>
                              <a:tailEnd type="none" w="med" len="med"/>
                            </a:ln>
                          </wps:spPr>
                          <wps:bodyPr upright="1"/>
                        </wps:wsp>
                      </wpg:grpSp>
                      <wps:wsp>
                        <wps:cNvPr id="24" name="直接连接符 24"/>
                        <wps:cNvCnPr/>
                        <wps:spPr>
                          <a:xfrm>
                            <a:off x="22925" y="95710"/>
                            <a:ext cx="1" cy="752"/>
                          </a:xfrm>
                          <a:prstGeom prst="line">
                            <a:avLst/>
                          </a:prstGeom>
                          <a:ln w="9525" cap="flat" cmpd="sng">
                            <a:solidFill>
                              <a:srgbClr val="000000"/>
                            </a:solidFill>
                            <a:prstDash val="solid"/>
                            <a:headEnd type="none" w="med" len="med"/>
                            <a:tailEnd type="triangle" w="med" len="med"/>
                          </a:ln>
                        </wps:spPr>
                        <wps:bodyPr upright="1"/>
                      </wps:wsp>
                      <wps:wsp>
                        <wps:cNvPr id="25" name="直接连接符 25"/>
                        <wps:cNvCnPr/>
                        <wps:spPr>
                          <a:xfrm>
                            <a:off x="22970" y="99239"/>
                            <a:ext cx="1" cy="819"/>
                          </a:xfrm>
                          <a:prstGeom prst="line">
                            <a:avLst/>
                          </a:prstGeom>
                          <a:ln w="9525" cap="flat" cmpd="sng">
                            <a:solidFill>
                              <a:srgbClr val="000000"/>
                            </a:solidFill>
                            <a:prstDash val="solid"/>
                            <a:headEnd type="none" w="med" len="med"/>
                            <a:tailEnd type="triangle" w="med" len="med"/>
                          </a:ln>
                        </wps:spPr>
                        <wps:bodyPr upright="1"/>
                      </wps:wsp>
                      <wps:wsp>
                        <wps:cNvPr id="26" name="直接连接符 26"/>
                        <wps:cNvCnPr/>
                        <wps:spPr>
                          <a:xfrm>
                            <a:off x="22955" y="97469"/>
                            <a:ext cx="1" cy="534"/>
                          </a:xfrm>
                          <a:prstGeom prst="line">
                            <a:avLst/>
                          </a:prstGeom>
                          <a:ln w="9525" cap="flat" cmpd="sng">
                            <a:solidFill>
                              <a:srgbClr val="000000"/>
                            </a:solidFill>
                            <a:prstDash val="solid"/>
                            <a:headEnd type="none" w="med" len="med"/>
                            <a:tailEnd type="triangle" w="med" len="med"/>
                          </a:ln>
                        </wps:spPr>
                        <wps:bodyPr upright="1"/>
                      </wps:wsp>
                      <wps:wsp>
                        <wps:cNvPr id="27" name="直接连接符 27"/>
                        <wps:cNvCnPr/>
                        <wps:spPr>
                          <a:xfrm>
                            <a:off x="18065" y="97604"/>
                            <a:ext cx="1" cy="459"/>
                          </a:xfrm>
                          <a:prstGeom prst="line">
                            <a:avLst/>
                          </a:prstGeom>
                          <a:ln w="9525" cap="flat" cmpd="sng">
                            <a:solidFill>
                              <a:srgbClr val="000000"/>
                            </a:solidFill>
                            <a:prstDash val="solid"/>
                            <a:headEnd type="none" w="med" len="med"/>
                            <a:tailEnd type="triangle" w="med" len="med"/>
                          </a:ln>
                        </wps:spPr>
                        <wps:bodyPr upright="1"/>
                      </wps:wsp>
                      <wpg:grpSp>
                        <wpg:cNvPr id="32" name="组合 32"/>
                        <wpg:cNvGrpSpPr/>
                        <wpg:grpSpPr>
                          <a:xfrm>
                            <a:off x="16408" y="95766"/>
                            <a:ext cx="3108" cy="722"/>
                            <a:chOff x="16363" y="95766"/>
                            <a:chExt cx="3108" cy="722"/>
                          </a:xfrm>
                        </wpg:grpSpPr>
                        <wps:wsp>
                          <wps:cNvPr id="28" name="直接连接符 28"/>
                          <wps:cNvCnPr/>
                          <wps:spPr>
                            <a:xfrm rot="10800000">
                              <a:off x="19456" y="95766"/>
                              <a:ext cx="1" cy="387"/>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rot="10800000">
                              <a:off x="16377" y="95792"/>
                              <a:ext cx="2" cy="331"/>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rot="-10800000" flipH="1">
                              <a:off x="18007" y="96166"/>
                              <a:ext cx="16" cy="323"/>
                            </a:xfrm>
                            <a:prstGeom prst="line">
                              <a:avLst/>
                            </a:prstGeom>
                            <a:ln w="9525" cap="flat" cmpd="sng">
                              <a:solidFill>
                                <a:srgbClr val="000000"/>
                              </a:solidFill>
                              <a:prstDash val="solid"/>
                              <a:headEnd type="triangle" w="med" len="med"/>
                              <a:tailEnd type="none" w="med" len="med"/>
                            </a:ln>
                          </wps:spPr>
                          <wps:bodyPr upright="1"/>
                        </wps:wsp>
                        <wps:wsp>
                          <wps:cNvPr id="31" name="直接连接符 31"/>
                          <wps:cNvCnPr/>
                          <wps:spPr>
                            <a:xfrm rot="10800000">
                              <a:off x="16363" y="96135"/>
                              <a:ext cx="3109" cy="1"/>
                            </a:xfrm>
                            <a:prstGeom prst="line">
                              <a:avLst/>
                            </a:prstGeom>
                            <a:ln w="9525" cap="flat" cmpd="sng">
                              <a:solidFill>
                                <a:srgbClr val="000000"/>
                              </a:solidFill>
                              <a:prstDash val="solid"/>
                              <a:headEnd type="none" w="med" len="med"/>
                              <a:tailEnd type="none" w="med" len="med"/>
                            </a:ln>
                          </wps:spPr>
                          <wps:bodyPr upright="1"/>
                        </wps:wsp>
                      </wpg:grpSp>
                      <wps:wsp>
                        <wps:cNvPr id="33" name="直接连接符 33"/>
                        <wps:cNvCnPr/>
                        <wps:spPr>
                          <a:xfrm>
                            <a:off x="18471" y="99270"/>
                            <a:ext cx="3660" cy="773"/>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30.25pt;margin-top:22pt;height:544.5pt;width:499pt;z-index:251659264;mso-width-relative:page;mso-height-relative:page;" coordorigin="15165,90365" coordsize="9980,10890" o:gfxdata="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QtSVKdoAAAALAQAADwAA&#10;AAAAAAABACAAAAAiAAAAZHJzL2Rvd25yZXYueG1sUEsBAhQAFAAAAAgAh07iQHlHMYylBwAAH0kA&#10;AA4AAAAAAAAAAQAgAAAAKQEAAGRycy9lMm9Eb2MueG1sUEsFBgAAAAAGAAYAWQEAAEALAAAAAA==&#10;">
                <o:lock v:ext="edit" aspectratio="f"/>
                <v:line id="_x0000_s1026" o:spid="_x0000_s1026" o:spt="20" style="position:absolute;left:22820;top:91185;height:1882;width:16;" filled="f" stroked="t" coordsize="21600,21600" o:gfxdata="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Qvge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_x0000_s1026" o:spid="_x0000_s1026" o:spt="1" style="position:absolute;left:15410;top:90365;height:994;width:900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both"/>
                          <w:rPr>
                            <w:rFonts w:hint="eastAsia" w:ascii="仿宋" w:hAnsi="仿宋" w:eastAsia="仿宋"/>
                            <w:sz w:val="24"/>
                            <w:lang w:eastAsia="zh-CN"/>
                          </w:rPr>
                        </w:pPr>
                        <w:r>
                          <w:rPr>
                            <w:rFonts w:hint="eastAsia" w:ascii="仿宋" w:hAnsi="仿宋" w:eastAsia="仿宋" w:cs="仿宋_GB2312"/>
                            <w:sz w:val="24"/>
                          </w:rPr>
                          <w:t>自愿参加免费婚前医学检查和（或）孕前优生健康检查的男女双方携带户口簿、身份证</w:t>
                        </w:r>
                        <w:r>
                          <w:rPr>
                            <w:rFonts w:hint="eastAsia" w:ascii="仿宋" w:hAnsi="仿宋" w:eastAsia="仿宋" w:cs="仿宋_GB2312"/>
                            <w:sz w:val="24"/>
                            <w:lang w:eastAsia="zh-CN"/>
                          </w:rPr>
                          <w:t>到户籍所在地或现居住地领取《象山区孕前优生健康检查记录册》</w:t>
                        </w:r>
                      </w:p>
                      <w:p/>
                    </w:txbxContent>
                  </v:textbox>
                </v:rect>
                <v:rect id="_x0000_s1026" o:spid="_x0000_s1026" o:spt="1" style="position:absolute;left:15171;top:92694;height:1302;width:5291;"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360" w:lineRule="exact"/>
                          <w:jc w:val="center"/>
                          <w:rPr>
                            <w:rFonts w:ascii="仿宋" w:hAnsi="仿宋" w:eastAsia="仿宋"/>
                            <w:sz w:val="24"/>
                          </w:rPr>
                        </w:pPr>
                        <w:r>
                          <w:rPr>
                            <w:rFonts w:hint="eastAsia" w:ascii="仿宋" w:hAnsi="仿宋" w:eastAsia="仿宋" w:cs="仿宋_GB2312"/>
                            <w:color w:val="000000"/>
                            <w:sz w:val="24"/>
                          </w:rPr>
                          <w:t>到定点婚前医学检查机构填写《免费婚前医学检查体检表》和《</w:t>
                        </w:r>
                        <w:r>
                          <w:rPr>
                            <w:rFonts w:hint="eastAsia" w:ascii="仿宋" w:hAnsi="仿宋" w:eastAsia="仿宋" w:cs="仿宋_GB2312"/>
                            <w:sz w:val="24"/>
                          </w:rPr>
                          <w:t>孕前优生健康检查体检表</w:t>
                        </w:r>
                        <w:r>
                          <w:rPr>
                            <w:rFonts w:hint="eastAsia" w:ascii="仿宋" w:hAnsi="仿宋" w:eastAsia="仿宋" w:cs="仿宋_GB2312"/>
                            <w:color w:val="000000"/>
                            <w:sz w:val="24"/>
                          </w:rPr>
                          <w:t>》</w:t>
                        </w:r>
                      </w:p>
                    </w:txbxContent>
                  </v:textbox>
                </v:rect>
                <v:rect id="_x0000_s1026" o:spid="_x0000_s1026" o:spt="1" style="position:absolute;left:15869;top:96472;height:1087;width:4140;"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20" w:lineRule="exact"/>
                          <w:jc w:val="center"/>
                          <w:rPr>
                            <w:rFonts w:hint="eastAsia" w:ascii="仿宋" w:hAnsi="仿宋" w:eastAsia="仿宋" w:cs="仿宋"/>
                            <w:sz w:val="24"/>
                          </w:rPr>
                        </w:pPr>
                        <w:r>
                          <w:rPr>
                            <w:rFonts w:hint="eastAsia" w:ascii="仿宋" w:hAnsi="仿宋" w:eastAsia="仿宋" w:cs="仿宋"/>
                            <w:sz w:val="24"/>
                          </w:rPr>
                          <w:t>定点机构对未婚男女双方进行风险评估，并对婚前医学检查和孕前优生咨询进行指导</w:t>
                        </w:r>
                      </w:p>
                    </w:txbxContent>
                  </v:textbox>
                </v:rect>
                <v:rect id="_x0000_s1026" o:spid="_x0000_s1026" o:spt="1" style="position:absolute;left:21074;top:96472;height:982;width:3771;"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cs="仿宋"/>
                            <w:sz w:val="24"/>
                          </w:rPr>
                          <w:t>定点机构对未孕男女双方进行孕前优生咨询和指导</w:t>
                        </w:r>
                      </w:p>
                    </w:txbxContent>
                  </v:textbox>
                </v:rect>
                <v:line id="_x0000_s1026" o:spid="_x0000_s1026" o:spt="20" style="position:absolute;left:17915;top:91264;height:1460;width:1;"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15575;top:98021;height:1248;width:46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定点机构将检查的相关信息录入《桂妇儿健康服务信息管理系统》，并出具《婚前医学检查证明》和风险评估结果。</w:t>
                        </w:r>
                      </w:p>
                      <w:p>
                        <w:pPr>
                          <w:rPr>
                            <w:rFonts w:ascii="仿宋" w:hAnsi="仿宋" w:eastAsia="仿宋"/>
                          </w:rPr>
                        </w:pPr>
                      </w:p>
                    </w:txbxContent>
                  </v:textbox>
                </v:rect>
                <v:rect id="_x0000_s1026" o:spid="_x0000_s1026" o:spt="1" style="position:absolute;left:20615;top:97991;height:1248;width:450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320" w:lineRule="exact"/>
                          <w:jc w:val="center"/>
                          <w:rPr>
                            <w:rFonts w:hint="eastAsia" w:ascii="仿宋" w:hAnsi="仿宋" w:eastAsia="仿宋" w:cs="仿宋"/>
                            <w:sz w:val="24"/>
                          </w:rPr>
                        </w:pPr>
                        <w:r>
                          <w:rPr>
                            <w:rFonts w:hint="eastAsia" w:ascii="仿宋" w:hAnsi="仿宋" w:eastAsia="仿宋" w:cs="仿宋"/>
                            <w:sz w:val="24"/>
                          </w:rPr>
                          <w:t>定点机构将检查的相关信息录入《桂妇儿健康服务信息管理系统》，并出具风险评估结果。</w:t>
                        </w:r>
                      </w:p>
                    </w:txbxContent>
                  </v:textbox>
                </v:rect>
                <v:line id="_x0000_s1026" o:spid="_x0000_s1026" o:spt="20" style="position:absolute;left:18096;top:99254;flip:x;height:654;width:14;" filled="f" stroked="t" coordsize="21600,21600" o:gfxdata="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Ei6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5524;top:99907;height:1348;width:467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20" w:lineRule="exact"/>
                          <w:jc w:val="center"/>
                          <w:rPr>
                            <w:rFonts w:hint="eastAsia" w:ascii="仿宋" w:hAnsi="仿宋" w:eastAsia="仿宋" w:cs="仿宋_GB2312"/>
                            <w:sz w:val="24"/>
                          </w:rPr>
                        </w:pPr>
                        <w:r>
                          <w:rPr>
                            <w:rFonts w:hint="eastAsia" w:ascii="仿宋" w:hAnsi="仿宋" w:eastAsia="仿宋" w:cs="仿宋"/>
                            <w:sz w:val="24"/>
                          </w:rPr>
                          <w:t>男女双方持《婚前医学检查证明》到辖区民政局婚姻登记处登记结婚。</w:t>
                        </w:r>
                        <w:r>
                          <w:rPr>
                            <w:rFonts w:hint="eastAsia" w:ascii="仿宋" w:hAnsi="仿宋" w:eastAsia="仿宋" w:cs="仿宋_GB2312"/>
                            <w:sz w:val="24"/>
                          </w:rPr>
                          <w:t>已孕女性到相关的医疗保健机构立卡孕检。</w:t>
                        </w:r>
                      </w:p>
                    </w:txbxContent>
                  </v:textbox>
                </v:rect>
                <v:rect id="_x0000_s1026" o:spid="_x0000_s1026" o:spt="1" style="position:absolute;left:20645;top:100073;height:1164;width:450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320" w:lineRule="exact"/>
                          <w:jc w:val="center"/>
                          <w:rPr>
                            <w:rFonts w:hint="eastAsia" w:ascii="仿宋" w:hAnsi="仿宋" w:eastAsia="仿宋" w:cs="仿宋_GB2312"/>
                            <w:sz w:val="24"/>
                          </w:rPr>
                        </w:pPr>
                        <w:r>
                          <w:rPr>
                            <w:rFonts w:hint="eastAsia" w:ascii="仿宋" w:hAnsi="仿宋" w:eastAsia="仿宋" w:cs="仿宋_GB2312"/>
                            <w:sz w:val="24"/>
                          </w:rPr>
                          <w:t>相关机构对进行免</w:t>
                        </w:r>
                        <w:r>
                          <w:rPr>
                            <w:rFonts w:hint="eastAsia" w:ascii="仿宋" w:hAnsi="仿宋" w:eastAsia="仿宋" w:cs="仿宋_GB2312"/>
                            <w:color w:val="000000"/>
                            <w:sz w:val="24"/>
                          </w:rPr>
                          <w:t>费孕前优生健康检查的夫妻进行妊娠结局追踪随访。</w:t>
                        </w:r>
                      </w:p>
                    </w:txbxContent>
                  </v:textbox>
                </v:rect>
                <v:rect id="_x0000_s1026" o:spid="_x0000_s1026" o:spt="1" style="position:absolute;left:21004;top:93024;height:899;width:3736;"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360" w:lineRule="exact"/>
                          <w:jc w:val="center"/>
                          <w:rPr>
                            <w:rFonts w:ascii="仿宋" w:hAnsi="仿宋" w:eastAsia="仿宋"/>
                            <w:sz w:val="24"/>
                          </w:rPr>
                        </w:pPr>
                        <w:r>
                          <w:rPr>
                            <w:rFonts w:hint="eastAsia" w:ascii="仿宋" w:hAnsi="仿宋" w:eastAsia="仿宋" w:cs="仿宋_GB2312"/>
                            <w:color w:val="000000"/>
                            <w:sz w:val="24"/>
                          </w:rPr>
                          <w:t>到定点婚前医学检查机构咨询</w:t>
                        </w:r>
                      </w:p>
                      <w:p>
                        <w:pPr>
                          <w:spacing w:line="360" w:lineRule="exact"/>
                          <w:jc w:val="center"/>
                          <w:rPr>
                            <w:rFonts w:ascii="仿宋" w:hAnsi="仿宋" w:eastAsia="仿宋"/>
                            <w:sz w:val="24"/>
                          </w:rPr>
                        </w:pPr>
                        <w:r>
                          <w:rPr>
                            <w:rFonts w:hint="eastAsia" w:ascii="仿宋" w:hAnsi="仿宋" w:eastAsia="仿宋" w:cs="仿宋_GB2312"/>
                            <w:color w:val="000000"/>
                            <w:sz w:val="24"/>
                          </w:rPr>
                          <w:t>填写《</w:t>
                        </w:r>
                        <w:r>
                          <w:rPr>
                            <w:rFonts w:hint="eastAsia" w:ascii="仿宋" w:hAnsi="仿宋" w:eastAsia="仿宋" w:cs="仿宋_GB2312"/>
                            <w:sz w:val="24"/>
                          </w:rPr>
                          <w:t>孕前优生健康检查体检表</w:t>
                        </w:r>
                        <w:r>
                          <w:rPr>
                            <w:rFonts w:hint="eastAsia" w:ascii="仿宋" w:hAnsi="仿宋" w:eastAsia="仿宋" w:cs="仿宋_GB2312"/>
                            <w:color w:val="000000"/>
                            <w:sz w:val="24"/>
                          </w:rPr>
                          <w:t>》</w:t>
                        </w:r>
                      </w:p>
                      <w:p>
                        <w:pPr>
                          <w:rPr>
                            <w:rFonts w:ascii="仿宋" w:hAnsi="仿宋" w:eastAsia="仿宋"/>
                          </w:rPr>
                        </w:pPr>
                      </w:p>
                    </w:txbxContent>
                  </v:textbox>
                </v:rect>
                <v:rect id="_x0000_s1026" o:spid="_x0000_s1026" o:spt="1" style="position:absolute;left:20915;top:91524;height:899;width:3810;"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360" w:lineRule="exact"/>
                          <w:jc w:val="center"/>
                          <w:rPr>
                            <w:rFonts w:hint="eastAsia" w:ascii="仿宋" w:hAnsi="仿宋" w:eastAsia="仿宋" w:cs="仿宋_GB2312"/>
                            <w:sz w:val="24"/>
                          </w:rPr>
                        </w:pPr>
                        <w:r>
                          <w:rPr>
                            <w:rFonts w:hint="eastAsia" w:ascii="仿宋" w:hAnsi="仿宋" w:eastAsia="仿宋" w:cs="仿宋_GB2312"/>
                            <w:sz w:val="24"/>
                          </w:rPr>
                          <w:t>已婚未孕符合孕优政策夫妇双方</w:t>
                        </w:r>
                      </w:p>
                    </w:txbxContent>
                  </v:textbox>
                </v:rect>
                <v:line id="_x0000_s1026" o:spid="_x0000_s1026" o:spt="20" style="position:absolute;left:22865;top:93940;height:618;width:1;"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15165;top:94675;height:1110;width:2665;"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360" w:lineRule="exact"/>
                          <w:jc w:val="center"/>
                          <w:rPr>
                            <w:rFonts w:hint="eastAsia" w:ascii="仿宋" w:hAnsi="仿宋" w:eastAsia="仿宋" w:cs="仿宋_GB2312"/>
                            <w:sz w:val="24"/>
                          </w:rPr>
                        </w:pPr>
                        <w:r>
                          <w:rPr>
                            <w:rFonts w:hint="eastAsia" w:ascii="仿宋" w:hAnsi="仿宋" w:eastAsia="仿宋" w:cs="仿宋_GB2312"/>
                            <w:sz w:val="24"/>
                          </w:rPr>
                          <w:t>已孕男女双方进行  免费婚前医学保健</w:t>
                        </w:r>
                      </w:p>
                    </w:txbxContent>
                  </v:textbox>
                </v:rect>
                <v:rect id="_x0000_s1026" o:spid="_x0000_s1026" o:spt="1" style="position:absolute;left:18143;top:94662;height:1110;width:2974;"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320" w:lineRule="exact"/>
                          <w:jc w:val="center"/>
                          <w:rPr>
                            <w:rFonts w:hint="eastAsia" w:ascii="仿宋" w:hAnsi="仿宋" w:eastAsia="仿宋" w:cs="仿宋_GB2312"/>
                            <w:sz w:val="24"/>
                          </w:rPr>
                        </w:pPr>
                        <w:r>
                          <w:rPr>
                            <w:rFonts w:hint="eastAsia" w:ascii="仿宋" w:hAnsi="仿宋" w:eastAsia="仿宋" w:cs="仿宋_GB2312"/>
                            <w:sz w:val="24"/>
                          </w:rPr>
                          <w:t>未孕男女双方进行免费婚前医学保健和孕前优生 健康检查</w:t>
                        </w:r>
                      </w:p>
                    </w:txbxContent>
                  </v:textbox>
                </v:rect>
                <v:rect id="_x0000_s1026" o:spid="_x0000_s1026" o:spt="1" style="position:absolute;left:21526;top:94587;height:1110;width:2950;"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440" w:lineRule="exact"/>
                          <w:jc w:val="center"/>
                          <w:rPr>
                            <w:rFonts w:hint="eastAsia" w:ascii="仿宋" w:hAnsi="仿宋" w:eastAsia="仿宋" w:cs="仿宋_GB2312"/>
                            <w:sz w:val="24"/>
                          </w:rPr>
                        </w:pPr>
                        <w:r>
                          <w:rPr>
                            <w:rFonts w:hint="eastAsia" w:ascii="仿宋" w:hAnsi="仿宋" w:eastAsia="仿宋" w:cs="仿宋_GB2312"/>
                            <w:sz w:val="24"/>
                          </w:rPr>
                          <w:t>未孕男女双方进行免费</w:t>
                        </w:r>
                      </w:p>
                      <w:p>
                        <w:pPr>
                          <w:spacing w:line="440" w:lineRule="exact"/>
                          <w:jc w:val="center"/>
                          <w:rPr>
                            <w:rFonts w:hint="eastAsia" w:ascii="仿宋" w:hAnsi="仿宋" w:eastAsia="仿宋" w:cs="仿宋_GB2312"/>
                            <w:sz w:val="24"/>
                          </w:rPr>
                        </w:pPr>
                        <w:r>
                          <w:rPr>
                            <w:rFonts w:hint="eastAsia" w:ascii="仿宋" w:hAnsi="仿宋" w:eastAsia="仿宋" w:cs="仿宋_GB2312"/>
                            <w:sz w:val="24"/>
                          </w:rPr>
                          <w:t>孕前优生健康检查</w:t>
                        </w:r>
                      </w:p>
                    </w:txbxContent>
                  </v:textbox>
                </v:rect>
                <v:rect id="_x0000_s1026" o:spid="_x0000_s1026" o:spt="1" style="position:absolute;left:16245;top:91528;height:690;width:3424;"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仿宋" w:hAnsi="仿宋" w:eastAsia="仿宋" w:cs="仿宋_GB2312"/>
                            <w:sz w:val="28"/>
                            <w:szCs w:val="28"/>
                          </w:rPr>
                        </w:pPr>
                        <w:r>
                          <w:rPr>
                            <w:rFonts w:hint="eastAsia" w:ascii="仿宋" w:hAnsi="仿宋" w:eastAsia="仿宋" w:cs="仿宋_GB2312"/>
                            <w:sz w:val="24"/>
                          </w:rPr>
                          <w:t>未婚（已孕、未孕）男女双方</w:t>
                        </w:r>
                      </w:p>
                    </w:txbxContent>
                  </v:textbox>
                </v:rect>
                <v:group id="_x0000_s1026" o:spid="_x0000_s1026" o:spt="203" style="position:absolute;left:15972;top:93986;height:705;width:3980;" coordorigin="454,1977" coordsize="3993,1631"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454;top:2898;height:690;width:2;"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445;top:2898;height:710;width:2;"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489;top:1977;height:921;width:1;"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54;top:2898;height:1;width:3993;"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_x0000_s1026" o:spid="_x0000_s1026" o:spt="20" style="position:absolute;left:22925;top:95710;height:752;width:1;"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2970;top:99239;height:81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2955;top:97469;height:534;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8065;top:97604;height:45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16408;top:95766;height:722;width:3108;" coordorigin="16363,95766" coordsize="3108,72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9456;top:95766;height:387;width:1;rotation:11796480f;" filled="f" stroked="t" coordsize="21600,21600" o:gfxdata="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0qgNL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16377;top:95792;height:331;width:2;rotation:11796480f;" filled="f" stroked="t" coordsize="21600,21600" o:gfxdata="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GB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8007;top:96166;flip:x;height:323;width:16;rotation:11796480f;" filled="f" stroked="t" coordsize="21600,21600" o:gfxdata="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2Saq8AAAA&#10;2wAAAA8AAAAAAAAAAQAgAAAAIgAAAGRycy9kb3ducmV2LnhtbFBLAQIUABQAAAAIAIdO4kAzLwWe&#10;OwAAADkAAAAQAAAAAAAAAAEAIAAAAAsBAABkcnMvc2hhcGV4bWwueG1sUEsFBgAAAAAGAAYAWwEA&#10;ALUDAAAAAA==&#10;">
                    <v:fill on="f" focussize="0,0"/>
                    <v:stroke color="#000000" joinstyle="round" startarrow="block"/>
                    <v:imagedata o:title=""/>
                    <o:lock v:ext="edit" aspectratio="f"/>
                  </v:line>
                  <v:line id="_x0000_s1026" o:spid="_x0000_s1026" o:spt="20" style="position:absolute;left:16363;top:96135;height:1;width:3109;rotation:11796480f;" filled="f" stroked="t" coordsize="21600,21600" o:gfxdata="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pn3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_x0000_s1026" o:spid="_x0000_s1026" o:spt="20" style="position:absolute;left:18471;top:99270;height:773;width:366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adjustRightInd w:val="0"/>
        <w:snapToGrid w:val="0"/>
        <w:spacing w:line="560" w:lineRule="exact"/>
        <w:rPr>
          <w:rFonts w:hint="eastAsia" w:ascii="仿宋_GB2312" w:hAnsi="宋体" w:eastAsia="仿宋_GB2312"/>
          <w:sz w:val="24"/>
        </w:rPr>
      </w:pPr>
    </w:p>
    <w:p>
      <w:pPr>
        <w:rPr>
          <w:rFonts w:hint="eastAsia" w:ascii="仿宋_GB2312" w:eastAsia="仿宋_GB2312"/>
          <w:sz w:val="24"/>
        </w:rPr>
      </w:pPr>
    </w:p>
    <w:p>
      <w:pPr>
        <w:tabs>
          <w:tab w:val="left" w:pos="3135"/>
        </w:tabs>
        <w:rPr>
          <w:rFonts w:hint="eastAsia" w:ascii="仿宋_GB2312" w:eastAsia="仿宋_GB2312"/>
          <w:sz w:val="24"/>
        </w:rPr>
      </w:pPr>
      <w:r>
        <w:rPr>
          <w:rFonts w:hint="eastAsia" w:ascii="仿宋_GB2312" w:eastAsia="仿宋_GB2312"/>
          <w:sz w:val="24"/>
        </w:rPr>
        <w:t xml:space="preserve"> </w:t>
      </w:r>
    </w:p>
    <w:p>
      <w:pPr>
        <w:widowControl/>
        <w:jc w:val="left"/>
        <w:rPr>
          <w:rFonts w:hint="eastAsia" w:ascii="仿宋_GB2312" w:eastAsia="仿宋_GB2312"/>
          <w:sz w:val="24"/>
          <w:highlight w:val="yellow"/>
        </w:rPr>
      </w:pPr>
    </w:p>
    <w:p>
      <w:pPr>
        <w:rPr>
          <w:rFonts w:hint="eastAsia" w:ascii="仿宋_GB2312" w:eastAsia="仿宋_GB2312"/>
          <w:sz w:val="24"/>
          <w:highlight w:val="yellow"/>
        </w:rPr>
      </w:pPr>
    </w:p>
    <w:p>
      <w:pPr>
        <w:rPr>
          <w:rFonts w:hint="eastAsia" w:ascii="仿宋_GB2312" w:eastAsia="仿宋_GB2312"/>
          <w:sz w:val="24"/>
          <w:highlight w:val="yellow"/>
        </w:rPr>
      </w:pPr>
    </w:p>
    <w:p>
      <w:pPr>
        <w:tabs>
          <w:tab w:val="left" w:pos="420"/>
        </w:tabs>
        <w:rPr>
          <w:rFonts w:hint="eastAsia" w:ascii="仿宋_GB2312" w:eastAsia="仿宋_GB2312" w:cs="仿宋_GB2312"/>
          <w:sz w:val="24"/>
          <w:highlight w:val="yellow"/>
        </w:rPr>
      </w:pPr>
    </w:p>
    <w:p>
      <w:pPr>
        <w:tabs>
          <w:tab w:val="left" w:pos="420"/>
        </w:tabs>
        <w:rPr>
          <w:rFonts w:hint="eastAsia" w:ascii="仿宋_GB2312" w:eastAsia="仿宋_GB2312" w:cs="仿宋_GB2312"/>
          <w:sz w:val="32"/>
          <w:szCs w:val="32"/>
          <w:highlight w:val="yellow"/>
        </w:rPr>
      </w:pPr>
    </w:p>
    <w:p>
      <w:pPr>
        <w:tabs>
          <w:tab w:val="left" w:pos="420"/>
        </w:tabs>
        <w:rPr>
          <w:rFonts w:hint="eastAsia" w:ascii="仿宋_GB2312" w:eastAsia="仿宋_GB2312" w:cs="仿宋_GB2312"/>
          <w:sz w:val="32"/>
          <w:szCs w:val="32"/>
          <w:highlight w:val="yellow"/>
        </w:rPr>
      </w:pPr>
    </w:p>
    <w:p>
      <w:pPr>
        <w:tabs>
          <w:tab w:val="left" w:pos="420"/>
        </w:tabs>
        <w:rPr>
          <w:rFonts w:hint="eastAsia" w:ascii="仿宋_GB2312" w:eastAsia="仿宋_GB2312" w:cs="仿宋_GB2312"/>
          <w:sz w:val="32"/>
          <w:szCs w:val="32"/>
          <w:highlight w:val="yellow"/>
        </w:rPr>
      </w:pPr>
    </w:p>
    <w:p>
      <w:pPr>
        <w:tabs>
          <w:tab w:val="left" w:pos="420"/>
        </w:tabs>
        <w:rPr>
          <w:rFonts w:hint="eastAsia" w:ascii="仿宋_GB2312" w:eastAsia="仿宋_GB2312" w:cs="仿宋_GB2312"/>
          <w:sz w:val="32"/>
          <w:szCs w:val="32"/>
        </w:rPr>
      </w:pPr>
    </w:p>
    <w:p/>
    <w:p>
      <w:pPr>
        <w:adjustRightInd w:val="0"/>
        <w:snapToGrid w:val="0"/>
        <w:spacing w:line="500" w:lineRule="exact"/>
        <w:rPr>
          <w:rFonts w:hint="eastAsia" w:eastAsia="方正小标宋_GBK"/>
          <w:sz w:val="18"/>
          <w:szCs w:val="18"/>
        </w:rPr>
      </w:pPr>
      <w:r>
        <w:rPr>
          <w:rFonts w:eastAsia="方正小标宋_GBK"/>
          <w:sz w:val="18"/>
          <w:szCs w:val="18"/>
        </w:rPr>
        <w:t xml:space="preserve"> </w:t>
      </w: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djustRightInd w:val="0"/>
        <w:snapToGrid w:val="0"/>
        <w:spacing w:line="500" w:lineRule="exact"/>
        <w:rPr>
          <w:rFonts w:hint="eastAsia" w:eastAsia="方正小标宋_GBK"/>
          <w:sz w:val="18"/>
          <w:szCs w:val="18"/>
        </w:rPr>
      </w:pPr>
    </w:p>
    <w:p>
      <w:pPr>
        <w:autoSpaceDE w:val="0"/>
        <w:autoSpaceDN w:val="0"/>
        <w:adjustRightInd w:val="0"/>
        <w:rPr>
          <w:rFonts w:ascii="Times New Roman" w:hAnsi="Times New Roman" w:eastAsia="仿宋_GB2312" w:cs="Times New Roman"/>
          <w:kern w:val="0"/>
          <w:sz w:val="20"/>
          <w:szCs w:val="20"/>
        </w:rPr>
      </w:pPr>
    </w:p>
    <w:p>
      <w:pPr>
        <w:autoSpaceDE w:val="0"/>
        <w:autoSpaceDN w:val="0"/>
        <w:adjustRightInd w:val="0"/>
        <w:rPr>
          <w:rFonts w:ascii="Times New Roman" w:hAnsi="Times New Roman" w:eastAsia="仿宋_GB2312" w:cs="Times New Roman"/>
          <w:kern w:val="0"/>
          <w:sz w:val="24"/>
          <w:szCs w:val="24"/>
        </w:rPr>
      </w:pPr>
    </w:p>
    <w:p>
      <w:pPr>
        <w:rPr>
          <w:rFonts w:hint="eastAsia"/>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zhiOTg3ZTFmMDc3NTQzZWE4YjgyYWQ1N2ExZTMifQ=="/>
  </w:docVars>
  <w:rsids>
    <w:rsidRoot w:val="006750AC"/>
    <w:rsid w:val="003F3C0D"/>
    <w:rsid w:val="004133C4"/>
    <w:rsid w:val="005334F1"/>
    <w:rsid w:val="006750AC"/>
    <w:rsid w:val="008E7ED2"/>
    <w:rsid w:val="00A45C19"/>
    <w:rsid w:val="00A51E26"/>
    <w:rsid w:val="00AE4415"/>
    <w:rsid w:val="00BD7911"/>
    <w:rsid w:val="00CD074A"/>
    <w:rsid w:val="00CE457F"/>
    <w:rsid w:val="00ED2E80"/>
    <w:rsid w:val="0D864192"/>
    <w:rsid w:val="16CB4473"/>
    <w:rsid w:val="22057CC4"/>
    <w:rsid w:val="45033559"/>
    <w:rsid w:val="4F825FAF"/>
    <w:rsid w:val="64A0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2631</Words>
  <Characters>2712</Characters>
  <Lines>23</Lines>
  <Paragraphs>6</Paragraphs>
  <TotalTime>1</TotalTime>
  <ScaleCrop>false</ScaleCrop>
  <LinksUpToDate>false</LinksUpToDate>
  <CharactersWithSpaces>2761</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2016-04-06T02:06:00Z</dcterms:created>
  <dc:creator>Sky123.Org</dc:creator>
  <cp:lastModifiedBy>Administrator</cp:lastModifiedBy>
  <cp:lastPrinted>2023-06-30T03:25:00Z</cp:lastPrinted>
  <dcterms:modified xsi:type="dcterms:W3CDTF">2024-12-25T07:48:48Z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16141E46F16E4A33B0D3E0769B0B0164_13</vt:lpwstr>
  </property>
</Properties>
</file>