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eastAsia="仿宋_GB2312"/>
          <w:sz w:val="32"/>
          <w:szCs w:val="32"/>
        </w:rPr>
      </w:pPr>
      <w:r>
        <w:rPr>
          <w:rFonts w:eastAsia="黑体"/>
          <w:sz w:val="32"/>
          <w:szCs w:val="32"/>
        </w:rPr>
        <w:t>附件</w:t>
      </w:r>
      <w:r>
        <w:rPr>
          <w:rFonts w:hint="eastAsia" w:eastAsia="黑体"/>
          <w:sz w:val="32"/>
          <w:szCs w:val="32"/>
        </w:rPr>
        <w:t>3</w:t>
      </w:r>
    </w:p>
    <w:p>
      <w:pPr>
        <w:spacing w:line="59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部分不合格项目的说明</w:t>
      </w:r>
    </w:p>
    <w:p>
      <w:pPr>
        <w:pStyle w:val="15"/>
      </w:pPr>
    </w:p>
    <w:p>
      <w:pPr>
        <w:pStyle w:val="15"/>
        <w:ind w:firstLine="640" w:firstLineChars="200"/>
        <w:rPr>
          <w:rFonts w:hint="eastAsia"/>
          <w:b/>
          <w:bCs w:val="0"/>
          <w:sz w:val="32"/>
          <w:szCs w:val="32"/>
          <w:lang w:val="en-US" w:eastAsia="zh-CN"/>
        </w:rPr>
      </w:pPr>
      <w:r>
        <w:rPr>
          <w:rFonts w:hint="eastAsia"/>
          <w:bCs/>
          <w:sz w:val="32"/>
          <w:szCs w:val="32"/>
          <w:lang w:val="en-US" w:eastAsia="zh-CN"/>
        </w:rPr>
        <w:t>1.</w:t>
      </w:r>
      <w:r>
        <w:rPr>
          <w:rFonts w:hint="default" w:eastAsia="仿宋_GB2312"/>
          <w:b/>
          <w:bCs w:val="0"/>
          <w:sz w:val="32"/>
          <w:szCs w:val="32"/>
          <w:lang w:val="en-US" w:eastAsia="zh-CN"/>
        </w:rPr>
        <w:t>阴离子合成洗涤剂</w:t>
      </w:r>
    </w:p>
    <w:p>
      <w:pPr>
        <w:pStyle w:val="15"/>
        <w:ind w:firstLine="640" w:firstLineChars="200"/>
        <w:rPr>
          <w:rFonts w:hint="default" w:eastAsia="仿宋_GB2312"/>
          <w:bCs/>
          <w:sz w:val="32"/>
          <w:szCs w:val="32"/>
          <w:lang w:val="en-US" w:eastAsia="zh-CN"/>
        </w:rPr>
      </w:pPr>
      <w:r>
        <w:rPr>
          <w:rFonts w:hint="default" w:eastAsia="仿宋_GB2312"/>
          <w:bCs/>
          <w:sz w:val="32"/>
          <w:szCs w:val="32"/>
          <w:lang w:val="en-US" w:eastAsia="zh-CN"/>
        </w:rPr>
        <w:t xml:space="preserve">阴离子合成洗涤剂（Anionic synthetic detergent）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餐（饮）具中检出阴离子合成洗涤剂的原因可能是由于餐（饮）具消毒单位使用的洗涤剂不合格或使用量过大，或未经足够量清水冲洗，最终残留在餐（饮）具中。 </w:t>
      </w:r>
    </w:p>
    <w:p>
      <w:pPr>
        <w:pStyle w:val="15"/>
        <w:numPr>
          <w:ilvl w:val="0"/>
          <w:numId w:val="0"/>
        </w:numPr>
        <w:ind w:firstLine="643" w:firstLineChars="200"/>
        <w:rPr>
          <w:rFonts w:hint="eastAsia"/>
          <w:b/>
          <w:bCs w:val="0"/>
          <w:sz w:val="32"/>
          <w:szCs w:val="32"/>
          <w:lang w:val="en-US" w:eastAsia="zh-CN"/>
        </w:rPr>
      </w:pPr>
      <w:r>
        <w:rPr>
          <w:rFonts w:hint="eastAsia"/>
          <w:b/>
          <w:bCs w:val="0"/>
          <w:sz w:val="32"/>
          <w:szCs w:val="32"/>
          <w:lang w:val="en-US" w:eastAsia="zh-CN"/>
        </w:rPr>
        <w:t>2.大肠菌群</w:t>
      </w:r>
    </w:p>
    <w:p>
      <w:pPr>
        <w:pStyle w:val="15"/>
        <w:numPr>
          <w:ilvl w:val="0"/>
          <w:numId w:val="0"/>
        </w:numPr>
        <w:ind w:firstLine="640" w:firstLineChars="200"/>
        <w:rPr>
          <w:rFonts w:hint="default"/>
          <w:bCs/>
          <w:sz w:val="32"/>
          <w:szCs w:val="32"/>
          <w:lang w:val="en-US" w:eastAsia="zh-CN"/>
        </w:rPr>
      </w:pPr>
      <w:r>
        <w:rPr>
          <w:rFonts w:hint="default"/>
          <w:bCs/>
          <w:sz w:val="32"/>
          <w:szCs w:val="32"/>
          <w:lang w:val="en-US" w:eastAsia="zh-CN"/>
        </w:rPr>
        <w:t xml:space="preserve">大肠菌群（coliforms）包括肠杆菌科的埃希氏菌属、柠檬酸杆菌属、肠杆菌属和克雷伯菌属。这些菌属中的细菌，主要来自人和温血动物的肠道，需氧与兼性厌氧，不形成芽孢，在35℃~37℃下能发酵乳糖产酸产气的革兰氏阴性杆菌。食品中大肠菌群的数量可以采用相当于每克或每毫升食品的最近似数来表示，简称大肠菌群最近似数（MPN）；也可以采用菌落形成单位（CFU）表示。 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大肠菌群超标可能由于产品的加工原料、包装材料受污染，或在生产过程中产品受人员、工器具等生产设备、环境的污染，有加热处理工艺的产品加热不彻底而导致。 </w:t>
      </w:r>
    </w:p>
    <w:p>
      <w:pPr>
        <w:spacing w:line="640" w:lineRule="exact"/>
        <w:ind w:firstLine="640" w:firstLineChars="200"/>
        <w:rPr>
          <w:rFonts w:asciiTheme="minorEastAsia" w:hAnsiTheme="minorEastAsia" w:eastAsiaTheme="minorEastAsia" w:cstheme="minorEastAsia"/>
          <w:b/>
          <w:bCs/>
          <w:color w:val="000000"/>
          <w:sz w:val="32"/>
          <w:szCs w:val="32"/>
        </w:rPr>
      </w:pPr>
      <w:r>
        <w:rPr>
          <w:rFonts w:hint="eastAsia"/>
          <w:bCs/>
          <w:sz w:val="32"/>
          <w:szCs w:val="32"/>
          <w:lang w:val="en-US" w:eastAsia="zh-CN"/>
        </w:rPr>
        <w:t>3</w:t>
      </w:r>
      <w:r>
        <w:rPr>
          <w:bCs/>
          <w:sz w:val="32"/>
          <w:szCs w:val="32"/>
        </w:rPr>
        <w:t>.</w:t>
      </w:r>
      <w:r>
        <w:rPr>
          <w:rFonts w:hint="eastAsia" w:ascii="黑体" w:hAnsi="黑体" w:eastAsia="黑体" w:cs="宋体"/>
          <w:bCs/>
          <w:color w:val="000000"/>
          <w:sz w:val="32"/>
          <w:szCs w:val="32"/>
        </w:rPr>
        <w:t xml:space="preserve"> 二氧化硫残留量</w:t>
      </w:r>
    </w:p>
    <w:p>
      <w:pPr>
        <w:spacing w:line="540" w:lineRule="exact"/>
        <w:ind w:firstLine="640" w:firstLineChars="200"/>
        <w:rPr>
          <w:rFonts w:hint="eastAsia" w:eastAsia="仿宋_GB2312"/>
          <w:sz w:val="32"/>
          <w:szCs w:val="32"/>
        </w:rPr>
      </w:pPr>
      <w:r>
        <w:rPr>
          <w:rFonts w:hint="eastAsia" w:eastAsia="仿宋_GB2312"/>
          <w:sz w:val="32"/>
          <w:szCs w:val="32"/>
        </w:rPr>
        <w:t>二氧化硫</w:t>
      </w:r>
      <w:r>
        <w:rPr>
          <w:rFonts w:eastAsia="仿宋_GB2312"/>
          <w:sz w:val="32"/>
          <w:szCs w:val="32"/>
        </w:rPr>
        <w:t>(</w:t>
      </w:r>
      <w:r>
        <w:rPr>
          <w:rFonts w:hint="eastAsia" w:eastAsia="仿宋_GB2312"/>
          <w:sz w:val="32"/>
          <w:szCs w:val="32"/>
        </w:rPr>
        <w:t>以及焦亚硫酸钾、亚硫酸钠等添加剂</w:t>
      </w:r>
      <w:r>
        <w:rPr>
          <w:rFonts w:eastAsia="仿宋_GB2312"/>
          <w:sz w:val="32"/>
          <w:szCs w:val="32"/>
        </w:rPr>
        <w:t>)</w:t>
      </w:r>
      <w:r>
        <w:rPr>
          <w:rFonts w:hint="eastAsia" w:eastAsia="仿宋_GB2312"/>
          <w:sz w:val="32"/>
          <w:szCs w:val="32"/>
        </w:rPr>
        <w:t>对食品有漂白、防腐和抗氧化作用，是食品加工中常用的漂白剂和防腐剂使用后均产生二氧化硫残留。摄入少量二氧化硫，可在人体内经酶转化后由尿液排出体外，一般不会对人体健康造成不良影响，但如果长期过量摄入二氧化硫，可能会对健康不利。蔬菜干制品二氧化硫残留量超标的原因，可能是加工过程中超范围或超限量使用亚硫酸盐等漂白剂，以达到漂白和防腐的作用，从而导致产品中二氧化硫残留不符合要求。</w:t>
      </w:r>
    </w:p>
    <w:p>
      <w:pPr>
        <w:adjustRightInd w:val="0"/>
        <w:snapToGrid w:val="0"/>
        <w:spacing w:line="560" w:lineRule="exact"/>
        <w:ind w:firstLine="640" w:firstLineChars="200"/>
        <w:jc w:val="left"/>
        <w:rPr>
          <w:rFonts w:ascii="黑体" w:hAnsi="黑体" w:eastAsia="黑体" w:cs="Times New Roman"/>
          <w:bCs/>
          <w:sz w:val="44"/>
          <w:szCs w:val="44"/>
        </w:rPr>
      </w:pPr>
      <w:r>
        <w:rPr>
          <w:rFonts w:hint="eastAsia" w:ascii="黑体" w:hAnsi="黑体" w:eastAsia="黑体"/>
          <w:sz w:val="32"/>
          <w:szCs w:val="32"/>
          <w:lang w:val="en-US" w:eastAsia="zh-CN"/>
        </w:rPr>
        <w:t>4.</w:t>
      </w:r>
      <w:r>
        <w:rPr>
          <w:rFonts w:hint="eastAsia" w:ascii="黑体" w:hAnsi="黑体" w:eastAsia="黑体"/>
          <w:sz w:val="32"/>
          <w:szCs w:val="32"/>
        </w:rPr>
        <w:t>联苯菊酯</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苯菊酯具有触杀和胃毒作用。对多种叶面害虫有效，包括鞘翅目、双翅目、异翅亚目、同翅目、鳞翅目和直翅目害虫，对某些种类的螨虫也有效。适用作物包括谷物、柑橘、棉花、果树、葡萄、观赏植物和蔬菜。《食品安全国家标准 食品中农药最大残留限量》（GB 2763）规定，柑、橘中联苯菊酯的最大残留限量为0.05 mg/kg。</w:t>
      </w:r>
    </w:p>
    <w:p>
      <w:pPr>
        <w:numPr>
          <w:numId w:val="0"/>
        </w:numPr>
        <w:adjustRightInd w:val="0"/>
        <w:snapToGrid w:val="0"/>
        <w:spacing w:line="560" w:lineRule="exact"/>
        <w:ind w:firstLine="640" w:firstLineChars="200"/>
        <w:jc w:val="left"/>
        <w:rPr>
          <w:rFonts w:hint="eastAsia" w:ascii="黑体" w:hAnsi="黑体" w:eastAsia="黑体"/>
          <w:sz w:val="32"/>
          <w:szCs w:val="32"/>
          <w:lang w:val="en-US" w:eastAsia="zh-CN"/>
        </w:rPr>
      </w:pPr>
      <w:r>
        <w:rPr>
          <w:rFonts w:hint="eastAsia" w:ascii="黑体" w:hAnsi="黑体" w:eastAsia="黑体"/>
          <w:sz w:val="32"/>
          <w:szCs w:val="32"/>
          <w:lang w:val="en-US" w:eastAsia="zh-CN"/>
        </w:rPr>
        <w:t>5.山梨酸及其钾盐</w:t>
      </w:r>
    </w:p>
    <w:p>
      <w:pPr>
        <w:numPr>
          <w:numId w:val="0"/>
        </w:numPr>
        <w:adjustRightInd w:val="0"/>
        <w:snapToGrid w:val="0"/>
        <w:spacing w:line="560" w:lineRule="exact"/>
        <w:jc w:val="left"/>
        <w:rPr>
          <w:rFonts w:hint="eastAsia" w:ascii="Times New Roman" w:hAnsi="Times New Roman" w:eastAsia="仿宋_GB2312"/>
          <w:sz w:val="32"/>
          <w:szCs w:val="32"/>
          <w:lang w:val="en-US" w:eastAsia="zh-CN"/>
        </w:rPr>
      </w:pPr>
      <w:r>
        <w:rPr>
          <w:rFonts w:hint="eastAsia" w:ascii="黑体" w:hAnsi="黑体" w:eastAsia="黑体"/>
          <w:sz w:val="32"/>
          <w:szCs w:val="32"/>
          <w:lang w:val="en-US" w:eastAsia="zh-CN"/>
        </w:rPr>
        <w:t xml:space="preserve">  </w:t>
      </w:r>
      <w:r>
        <w:rPr>
          <w:rFonts w:hint="eastAsia" w:ascii="Times New Roman" w:hAnsi="Times New Roman" w:eastAsia="仿宋_GB2312"/>
          <w:sz w:val="32"/>
          <w:szCs w:val="32"/>
          <w:lang w:val="en-US" w:eastAsia="zh-CN"/>
        </w:rPr>
        <w:t xml:space="preserve"> 山梨酸及其钾盐是食品添加剂中防腐剂的一种。《食品安全国家标准 食品添加剂使用标准》（GB 2760—2014）中规定，山梨酸及其钾盐在</w:t>
      </w:r>
      <w:r>
        <w:rPr>
          <w:rFonts w:hint="eastAsia" w:eastAsia="仿宋_GB2312"/>
          <w:sz w:val="32"/>
          <w:szCs w:val="32"/>
          <w:lang w:val="en-US" w:eastAsia="zh-CN"/>
        </w:rPr>
        <w:t>热加工熟肉制品</w:t>
      </w:r>
      <w:r>
        <w:rPr>
          <w:rFonts w:hint="eastAsia" w:ascii="Times New Roman" w:hAnsi="Times New Roman" w:eastAsia="仿宋_GB2312"/>
          <w:sz w:val="32"/>
          <w:szCs w:val="32"/>
          <w:lang w:val="en-US" w:eastAsia="zh-CN"/>
        </w:rPr>
        <w:t>中最大使用限量为0.2g/kg。</w:t>
      </w:r>
      <w:r>
        <w:rPr>
          <w:rFonts w:hint="eastAsia" w:eastAsia="仿宋_GB2312"/>
          <w:sz w:val="32"/>
          <w:szCs w:val="32"/>
          <w:lang w:val="en-US" w:eastAsia="zh-CN"/>
        </w:rPr>
        <w:t>肉丝</w:t>
      </w:r>
      <w:r>
        <w:rPr>
          <w:rFonts w:hint="eastAsia" w:ascii="Times New Roman" w:hAnsi="Times New Roman" w:eastAsia="仿宋_GB2312"/>
          <w:sz w:val="32"/>
          <w:szCs w:val="32"/>
          <w:lang w:val="en-US" w:eastAsia="zh-CN"/>
        </w:rPr>
        <w:t>中山梨酸及其钾盐超标的原因，可能是生产企业为延长产品保质期，从而超限量使用相关食品添加剂。</w:t>
      </w:r>
      <w:bookmarkStart w:id="0" w:name="_GoBack"/>
      <w:bookmarkEnd w:id="0"/>
    </w:p>
    <w:p>
      <w:pPr>
        <w:numPr>
          <w:numId w:val="0"/>
        </w:numPr>
        <w:adjustRightInd w:val="0"/>
        <w:snapToGrid w:val="0"/>
        <w:spacing w:line="560" w:lineRule="exact"/>
        <w:ind w:firstLine="640" w:firstLineChars="200"/>
        <w:jc w:val="left"/>
        <w:rPr>
          <w:rFonts w:hint="eastAsia" w:ascii="黑体" w:hAnsi="黑体" w:eastAsia="黑体"/>
          <w:sz w:val="32"/>
          <w:szCs w:val="32"/>
          <w:lang w:val="en-US" w:eastAsia="zh-CN"/>
        </w:rPr>
      </w:pPr>
      <w:r>
        <w:rPr>
          <w:rFonts w:hint="eastAsia" w:eastAsia="仿宋_GB2312"/>
          <w:sz w:val="32"/>
          <w:szCs w:val="32"/>
          <w:lang w:val="en-US" w:eastAsia="zh-CN"/>
        </w:rPr>
        <w:t>6.</w:t>
      </w:r>
      <w:r>
        <w:rPr>
          <w:rFonts w:hint="eastAsia" w:ascii="黑体" w:hAnsi="黑体" w:eastAsia="黑体"/>
          <w:sz w:val="32"/>
          <w:szCs w:val="32"/>
          <w:lang w:val="en-US" w:eastAsia="zh-CN"/>
        </w:rPr>
        <w:t>糖精钠</w:t>
      </w:r>
    </w:p>
    <w:p>
      <w:pPr>
        <w:numPr>
          <w:ilvl w:val="0"/>
          <w:numId w:val="0"/>
        </w:numPr>
        <w:adjustRightInd w:val="0"/>
        <w:snapToGrid w:val="0"/>
        <w:spacing w:line="56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糖精钠是食品生产中常用的甜味剂。《食品安全国家标准食品添加剂使用标准》（GB 2760—2014）中规定，</w:t>
      </w:r>
      <w:r>
        <w:rPr>
          <w:rFonts w:hint="eastAsia" w:eastAsia="仿宋_GB2312"/>
          <w:sz w:val="32"/>
          <w:szCs w:val="32"/>
          <w:lang w:val="en-US" w:eastAsia="zh-CN"/>
        </w:rPr>
        <w:t>餐饮食品发酵面制品</w:t>
      </w:r>
      <w:r>
        <w:rPr>
          <w:rFonts w:hint="eastAsia" w:ascii="Times New Roman" w:hAnsi="Times New Roman" w:eastAsia="仿宋_GB2312"/>
          <w:sz w:val="32"/>
          <w:szCs w:val="32"/>
          <w:lang w:val="en-US" w:eastAsia="zh-CN"/>
        </w:rPr>
        <w:t>产品中不得使用糖精钠。</w:t>
      </w:r>
      <w:r>
        <w:rPr>
          <w:rFonts w:hint="eastAsia" w:eastAsia="仿宋_GB2312"/>
          <w:sz w:val="32"/>
          <w:szCs w:val="32"/>
          <w:lang w:val="en-US" w:eastAsia="zh-CN"/>
        </w:rPr>
        <w:t>红糖馒头</w:t>
      </w:r>
      <w:r>
        <w:rPr>
          <w:rFonts w:hint="eastAsia" w:ascii="Times New Roman" w:hAnsi="Times New Roman" w:eastAsia="仿宋_GB2312"/>
          <w:sz w:val="32"/>
          <w:szCs w:val="32"/>
          <w:lang w:val="en-US" w:eastAsia="zh-CN"/>
        </w:rPr>
        <w:t>中检出糖精钠的原因，可能是</w:t>
      </w:r>
      <w:r>
        <w:rPr>
          <w:rFonts w:hint="eastAsia" w:eastAsia="仿宋_GB2312"/>
          <w:sz w:val="32"/>
          <w:szCs w:val="32"/>
          <w:lang w:val="en-US" w:eastAsia="zh-CN"/>
        </w:rPr>
        <w:t>经营者</w:t>
      </w:r>
      <w:r>
        <w:rPr>
          <w:rFonts w:hint="eastAsia" w:ascii="Times New Roman" w:hAnsi="Times New Roman" w:eastAsia="仿宋_GB2312"/>
          <w:sz w:val="32"/>
          <w:szCs w:val="32"/>
          <w:lang w:val="en-US" w:eastAsia="zh-CN"/>
        </w:rPr>
        <w:t>为增加产品甜度，从而超范围使用甜味剂。</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NWIzZjYwMWJmM2JlNDU3OGJmMTIwYTg1OThkYTgifQ=="/>
  </w:docVars>
  <w:rsids>
    <w:rsidRoot w:val="46BC0BD2"/>
    <w:rsid w:val="00052A19"/>
    <w:rsid w:val="00183E61"/>
    <w:rsid w:val="002366B6"/>
    <w:rsid w:val="004356CC"/>
    <w:rsid w:val="005D6A1E"/>
    <w:rsid w:val="006773C5"/>
    <w:rsid w:val="008C5B0F"/>
    <w:rsid w:val="009E286E"/>
    <w:rsid w:val="00AA0C50"/>
    <w:rsid w:val="00D64535"/>
    <w:rsid w:val="00E63546"/>
    <w:rsid w:val="05D00A75"/>
    <w:rsid w:val="06B33FE5"/>
    <w:rsid w:val="074E5DBA"/>
    <w:rsid w:val="07DE475A"/>
    <w:rsid w:val="088B20B9"/>
    <w:rsid w:val="09FB740E"/>
    <w:rsid w:val="0AB1612C"/>
    <w:rsid w:val="10662627"/>
    <w:rsid w:val="113415FE"/>
    <w:rsid w:val="19F76DC3"/>
    <w:rsid w:val="1A074167"/>
    <w:rsid w:val="1E4F1794"/>
    <w:rsid w:val="1ED9712D"/>
    <w:rsid w:val="22C12C40"/>
    <w:rsid w:val="257B79F1"/>
    <w:rsid w:val="26983899"/>
    <w:rsid w:val="27884E8A"/>
    <w:rsid w:val="343E329F"/>
    <w:rsid w:val="36495249"/>
    <w:rsid w:val="382F12DA"/>
    <w:rsid w:val="3F6703BE"/>
    <w:rsid w:val="42EC71F7"/>
    <w:rsid w:val="46BC0BD2"/>
    <w:rsid w:val="4D0B11F8"/>
    <w:rsid w:val="55964787"/>
    <w:rsid w:val="5C8E254E"/>
    <w:rsid w:val="5DFA1378"/>
    <w:rsid w:val="62755F76"/>
    <w:rsid w:val="635E564D"/>
    <w:rsid w:val="6A790A17"/>
    <w:rsid w:val="74C50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33333"/>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paragraph" w:customStyle="1" w:styleId="1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mt2"/>
    <w:basedOn w:val="1"/>
    <w:qFormat/>
    <w:uiPriority w:val="0"/>
    <w:pPr>
      <w:spacing w:before="240"/>
      <w:jc w:val="left"/>
    </w:pPr>
    <w:rPr>
      <w:kern w:val="0"/>
    </w:rPr>
  </w:style>
  <w:style w:type="character" w:customStyle="1" w:styleId="17">
    <w:name w:val="bg"/>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95</Words>
  <Characters>545</Characters>
  <Lines>4</Lines>
  <Paragraphs>1</Paragraphs>
  <TotalTime>31</TotalTime>
  <ScaleCrop>false</ScaleCrop>
  <LinksUpToDate>false</LinksUpToDate>
  <CharactersWithSpaces>639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2019-07-25T10:10:00Z</dcterms:created>
  <dc:creator>胡小雲 </dc:creator>
  <cp:lastModifiedBy>衛某某@</cp:lastModifiedBy>
  <dcterms:modified xsi:type="dcterms:W3CDTF">2023-11-23T08:41:14Z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137532AD67954CCCAE7839B117946A3E</vt:lpwstr>
  </property>
</Properties>
</file>