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_GBK" w:eastAsia="方正小标宋_GBK"/>
          <w:b/>
          <w:color w:val="FF0000"/>
          <w:w w:val="68"/>
          <w:sz w:val="84"/>
          <w:szCs w:val="84"/>
        </w:rPr>
      </w:pPr>
      <w:r>
        <w:rPr>
          <w:rFonts w:hint="eastAsia" w:ascii="方正小标宋_GBK" w:eastAsia="方正小标宋_GBK"/>
          <w:b/>
          <w:color w:val="FF0000"/>
          <w:spacing w:val="140"/>
          <w:w w:val="68"/>
          <w:sz w:val="84"/>
          <w:szCs w:val="84"/>
        </w:rPr>
        <w:t>象 山 区</w:t>
      </w:r>
    </w:p>
    <w:p>
      <w:pPr>
        <w:spacing w:line="1400" w:lineRule="exact"/>
        <w:jc w:val="center"/>
        <w:rPr>
          <w:rFonts w:ascii="方正大标宋_GBK" w:eastAsia="方正大标宋_GBK"/>
          <w:b/>
          <w:color w:val="FF0000"/>
          <w:spacing w:val="91"/>
          <w:w w:val="71"/>
          <w:sz w:val="114"/>
          <w:szCs w:val="114"/>
        </w:rPr>
      </w:pPr>
      <w:r>
        <w:rPr>
          <w:rFonts w:hint="eastAsia" w:ascii="方正小标宋_GBK" w:eastAsia="方正小标宋_GBK"/>
          <w:b/>
          <w:color w:val="FF0000"/>
          <w:spacing w:val="91"/>
          <w:w w:val="71"/>
          <w:sz w:val="114"/>
          <w:szCs w:val="114"/>
        </w:rPr>
        <w:t>市场监督管理局文件</w:t>
      </w:r>
    </w:p>
    <w:p>
      <w:pPr>
        <w:spacing w:line="4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象市监</w:t>
      </w:r>
      <w:r>
        <w:rPr>
          <w:rFonts w:eastAsia="仿宋_GB2312"/>
          <w:sz w:val="32"/>
        </w:rPr>
        <w:t>发</w:t>
      </w:r>
      <w:r>
        <w:rPr>
          <w:rFonts w:ascii="Times New Roman" w:hAnsi="Times New Roman" w:eastAsia="仿宋_GB2312" w:cs="Times New Roman"/>
          <w:sz w:val="32"/>
        </w:rPr>
        <w:t>〔2020〕</w:t>
      </w:r>
      <w:r>
        <w:rPr>
          <w:rFonts w:hint="eastAsia" w:eastAsia="仿宋_GB2312" w:cs="Times New Roman"/>
          <w:sz w:val="32"/>
          <w:lang w:val="en-US" w:eastAsia="zh-CN"/>
        </w:rPr>
        <w:t>9</w:t>
      </w:r>
      <w:r>
        <w:rPr>
          <w:rFonts w:eastAsia="仿宋_GB2312"/>
          <w:sz w:val="32"/>
        </w:rPr>
        <w:t>号</w:t>
      </w:r>
    </w:p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3705860</wp:posOffset>
                </wp:positionV>
                <wp:extent cx="5728335" cy="0"/>
                <wp:effectExtent l="0" t="13970" r="571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4885" y="3693160"/>
                          <a:ext cx="572833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91.8pt;height:0pt;width:451.05pt;mso-position-vertical-relative:page;z-index:251658240;mso-width-relative:page;mso-height-relative:page;" filled="f" stroked="t" coordsize="21600,21600" o:gfxdata="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ThJk1gAA&#10;AAoBAAAPAAAAAAAAAAEAIAAAACIAAABkcnMvZG93bnJldi54bWxQSwECFAAUAAAACACHTuJAFX/P&#10;FucBAACk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关于调整企业登记“审核合一、一人通办”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工作权限的通知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各市场监管所、机关各股室：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为深化“放管服”改革，进一步优化营商环境，推进登记注册便利化，根据《象山区工商局关于印发推行企业登记“审核合一、一人通办”实施方案的通知》（象工商发[2019]1号）精神，结合我局实际，现对企业登记“审核合一、一人通办”工作权限进行调整。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一、“审核合一”登记</w:t>
      </w: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原</w:t>
      </w:r>
      <w:r>
        <w:rPr>
          <w:rFonts w:ascii="黑体" w:hAnsi="黑体" w:eastAsia="黑体"/>
          <w:bCs/>
          <w:color w:val="000000"/>
          <w:sz w:val="32"/>
          <w:szCs w:val="32"/>
        </w:rPr>
        <w:t>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审核合一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是指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企业</w:t>
      </w:r>
      <w:r>
        <w:rPr>
          <w:rFonts w:eastAsia="仿宋_GB2312"/>
          <w:color w:val="000000"/>
          <w:sz w:val="32"/>
          <w:szCs w:val="32"/>
        </w:rPr>
        <w:t>注册登记人员对申请人提交的登记注册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事项（含设立、变更、注销、备案等）</w:t>
      </w:r>
      <w:r>
        <w:rPr>
          <w:rFonts w:eastAsia="仿宋_GB2312"/>
          <w:color w:val="000000"/>
          <w:sz w:val="32"/>
          <w:szCs w:val="32"/>
        </w:rPr>
        <w:t>实行一人核准制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eastAsia="仿宋_GB2312"/>
          <w:color w:val="000000"/>
          <w:sz w:val="32"/>
          <w:szCs w:val="32"/>
        </w:rPr>
        <w:t>即注册登记人员依法行使受理、审查、核准、发照和法律文书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签</w:t>
      </w:r>
      <w:r>
        <w:rPr>
          <w:rFonts w:eastAsia="仿宋_GB2312"/>
          <w:color w:val="000000"/>
          <w:sz w:val="32"/>
          <w:szCs w:val="32"/>
        </w:rPr>
        <w:t>署权，依法作出登记注册决定。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二、“审核合一”登记事项范畴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（一）实行“审核合一”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登记</w:t>
      </w:r>
      <w:r>
        <w:rPr>
          <w:rFonts w:eastAsia="仿宋_GB2312"/>
          <w:color w:val="000000"/>
          <w:sz w:val="32"/>
          <w:szCs w:val="32"/>
        </w:rPr>
        <w:t>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eastAsia="仿宋_GB2312"/>
          <w:color w:val="000000"/>
          <w:sz w:val="32"/>
          <w:szCs w:val="32"/>
        </w:rPr>
        <w:t>企业名称核准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（涉及前置许可的项目）</w:t>
      </w:r>
      <w:r>
        <w:rPr>
          <w:rFonts w:eastAsia="仿宋_GB2312"/>
          <w:color w:val="000000"/>
          <w:sz w:val="32"/>
          <w:szCs w:val="32"/>
        </w:rPr>
        <w:t>，无行政区划的企业名称变更初审；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eastAsia="仿宋_GB2312"/>
          <w:color w:val="000000"/>
          <w:sz w:val="32"/>
          <w:szCs w:val="32"/>
        </w:rPr>
        <w:t>内资企业及其分支机构的设立、变更、注销、备案登记；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农民专业合作社的设立、变更、注销登记；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4.股份合作制企业的变更、注销登记；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股权出质的设立、变更、注销登记；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eastAsia="仿宋_GB2312"/>
          <w:color w:val="000000"/>
          <w:sz w:val="32"/>
          <w:szCs w:val="32"/>
        </w:rPr>
        <w:t>股权冻结（司法协助）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（二）暂不实行“审核合一”的事项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eastAsia="仿宋_GB2312"/>
          <w:color w:val="000000"/>
          <w:sz w:val="32"/>
          <w:szCs w:val="32"/>
        </w:rPr>
        <w:t>非公司企业法人改制登记；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eastAsia="仿宋_GB2312"/>
          <w:color w:val="000000"/>
          <w:sz w:val="32"/>
          <w:szCs w:val="32"/>
        </w:rPr>
        <w:t>内资企业分立、合并登记；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eastAsia="仿宋_GB2312"/>
          <w:color w:val="000000"/>
          <w:sz w:val="32"/>
          <w:szCs w:val="32"/>
        </w:rPr>
        <w:t>审核员认为不宜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实行</w:t>
      </w:r>
      <w:r>
        <w:rPr>
          <w:rFonts w:eastAsia="仿宋_GB2312"/>
          <w:color w:val="000000"/>
          <w:sz w:val="32"/>
          <w:szCs w:val="32"/>
        </w:rPr>
        <w:t>“审核合一”的其他重大、疑难登记事项。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三、“审核合一”工作程序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（一）除了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暂不实行“审核合一”的</w:t>
      </w:r>
      <w:r>
        <w:rPr>
          <w:rFonts w:eastAsia="仿宋_GB2312"/>
          <w:color w:val="000000"/>
          <w:sz w:val="32"/>
          <w:szCs w:val="32"/>
        </w:rPr>
        <w:t>重大登记事项外，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其他登记</w:t>
      </w:r>
      <w:r>
        <w:rPr>
          <w:rFonts w:eastAsia="仿宋_GB2312"/>
          <w:color w:val="000000"/>
          <w:sz w:val="32"/>
          <w:szCs w:val="32"/>
        </w:rPr>
        <w:t>事项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均</w:t>
      </w:r>
      <w:r>
        <w:rPr>
          <w:rFonts w:eastAsia="仿宋_GB2312"/>
          <w:color w:val="000000"/>
          <w:sz w:val="32"/>
          <w:szCs w:val="32"/>
        </w:rPr>
        <w:t>实行一人核准制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eastAsia="仿宋_GB2312"/>
          <w:color w:val="000000"/>
          <w:sz w:val="32"/>
          <w:szCs w:val="32"/>
        </w:rPr>
        <w:t>即审核员一人依法行使受理、审查、核准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、发照</w:t>
      </w:r>
      <w:r>
        <w:rPr>
          <w:rFonts w:eastAsia="仿宋_GB2312"/>
          <w:color w:val="000000"/>
          <w:sz w:val="32"/>
          <w:szCs w:val="32"/>
        </w:rPr>
        <w:t>，法律文书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签</w:t>
      </w:r>
      <w:r>
        <w:rPr>
          <w:rFonts w:eastAsia="仿宋_GB2312"/>
          <w:color w:val="000000"/>
          <w:sz w:val="32"/>
          <w:szCs w:val="32"/>
        </w:rPr>
        <w:t>署权，依法作出登记注册决定；重大登记注册事项实行一审一核制，即由一名审核员受理，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分管登记</w:t>
      </w:r>
      <w:r>
        <w:rPr>
          <w:rFonts w:eastAsia="仿宋_GB2312"/>
          <w:color w:val="000000"/>
          <w:sz w:val="32"/>
          <w:szCs w:val="32"/>
        </w:rPr>
        <w:t>业务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的局</w:t>
      </w:r>
      <w:r>
        <w:rPr>
          <w:rFonts w:eastAsia="仿宋_GB2312"/>
          <w:color w:val="000000"/>
          <w:sz w:val="32"/>
          <w:szCs w:val="32"/>
        </w:rPr>
        <w:t>领导作出是否核准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登记</w:t>
      </w:r>
      <w:r>
        <w:rPr>
          <w:rFonts w:eastAsia="仿宋_GB2312"/>
          <w:color w:val="000000"/>
          <w:sz w:val="32"/>
          <w:szCs w:val="32"/>
        </w:rPr>
        <w:t>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（二）实行“审核合一”的事项，申请人提交材料齐全，符合法定形式的，审核员应当场做出准予登记的决定，即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登记事项</w:t>
      </w:r>
      <w:r>
        <w:rPr>
          <w:rFonts w:eastAsia="仿宋_GB2312"/>
          <w:color w:val="000000"/>
          <w:sz w:val="32"/>
          <w:szCs w:val="32"/>
        </w:rPr>
        <w:t>当场办结。对于材料不齐全，不符合法定形式的，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审核员应</w:t>
      </w:r>
      <w:r>
        <w:rPr>
          <w:rFonts w:eastAsia="仿宋_GB2312"/>
          <w:color w:val="000000"/>
          <w:sz w:val="32"/>
          <w:szCs w:val="32"/>
        </w:rPr>
        <w:t>按照相关工作规范要求，依法作出相应处理。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（三）审核员对于其登记权限内的登记注册申请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，认为</w:t>
      </w:r>
      <w:r>
        <w:rPr>
          <w:rFonts w:eastAsia="仿宋_GB2312"/>
          <w:color w:val="000000"/>
          <w:sz w:val="32"/>
          <w:szCs w:val="32"/>
        </w:rPr>
        <w:t>难以作出决定的，可以提请登记部门集体讨论。经集体讨论后作出的决定，由审核员在审核文书中注明集体讨论，登记部门负责人签署核准意见。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（四）审核员在作出登记注册决定时,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应当</w:t>
      </w:r>
      <w:r>
        <w:rPr>
          <w:rFonts w:eastAsia="仿宋_GB2312"/>
          <w:color w:val="000000"/>
          <w:sz w:val="32"/>
          <w:szCs w:val="32"/>
        </w:rPr>
        <w:t>在出具的法律文书上签署姓名，并承担相应的法律责任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eastAsia="仿宋_GB2312"/>
          <w:color w:val="000000"/>
          <w:sz w:val="32"/>
          <w:szCs w:val="32"/>
        </w:rPr>
        <w:t>不因审核员工作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岗位</w:t>
      </w:r>
      <w:r>
        <w:rPr>
          <w:rFonts w:eastAsia="仿宋_GB2312"/>
          <w:color w:val="000000"/>
          <w:sz w:val="32"/>
          <w:szCs w:val="32"/>
        </w:rPr>
        <w:t>的变动，或市场主体资格的丧失而免除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相应法律责任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四、行使“审核合一”审批权的审核员条件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（一）具有国家公务员身份（含参公人员），并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取</w:t>
      </w:r>
      <w:r>
        <w:rPr>
          <w:rFonts w:eastAsia="仿宋_GB2312"/>
          <w:color w:val="000000"/>
          <w:sz w:val="32"/>
          <w:szCs w:val="32"/>
        </w:rPr>
        <w:t>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行政</w:t>
      </w:r>
      <w:r>
        <w:rPr>
          <w:rFonts w:eastAsia="仿宋_GB2312"/>
          <w:color w:val="000000"/>
          <w:sz w:val="32"/>
          <w:szCs w:val="32"/>
        </w:rPr>
        <w:t>执法资格；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（二）从事注册登记工作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年以上或从事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市场监督</w:t>
      </w:r>
      <w:r>
        <w:rPr>
          <w:rFonts w:eastAsia="仿宋_GB2312"/>
          <w:color w:val="000000"/>
          <w:sz w:val="32"/>
          <w:szCs w:val="32"/>
        </w:rPr>
        <w:t>管理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（工商行政管理）</w:t>
      </w:r>
      <w:r>
        <w:rPr>
          <w:rFonts w:eastAsia="仿宋_GB2312"/>
          <w:color w:val="000000"/>
          <w:sz w:val="32"/>
          <w:szCs w:val="32"/>
        </w:rPr>
        <w:t>工作5年以上，熟悉注册登记业务，受过必要的业务培训和考核；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登记机关可根据本单位实际，适当放宽上述第二款的条件。不符合条件或未获得书面授权的审核人员不得行使“审核合一”审批权；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不具备审批权资格的人员为企业登记注册审查员，可根据授权对企业设立、变更、注销、备案申请依法进行初审，再交登记部门主要负责人签字核准。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（三）实行“审核合一”的登记机关应书面授予窗口登记人员“审核合一”审批权，并予以公示。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象山区市场监督管理局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                             2020年7月1日</w:t>
      </w: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政府信息公开选项：依申请</w:t>
      </w: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公开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象山区市场监督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管理局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4CF14AAE-09E9-46E0-A015-69248A80E1C9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F03D4B1-047C-4F25-941D-262C0AF1E33B}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7B0FF65A-F108-4798-B3F5-2DAA688BE9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12CA9E-CB54-49C4-9A65-A6A25966D5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6F97"/>
    <w:rsid w:val="0815345E"/>
    <w:rsid w:val="183B638A"/>
    <w:rsid w:val="20D76F97"/>
    <w:rsid w:val="21454BF3"/>
    <w:rsid w:val="22C1102E"/>
    <w:rsid w:val="34D7089B"/>
    <w:rsid w:val="3C687D61"/>
    <w:rsid w:val="7D75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3D3D3D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rFonts w:hint="eastAsia" w:ascii="宋体" w:hAnsi="宋体" w:eastAsia="宋体" w:cs="宋体"/>
      <w:color w:val="3D3D3D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2020-06-04T01:23:00Z</dcterms:created>
  <dc:creator>Administrator</dc:creator>
  <cp:lastModifiedBy>秦大T</cp:lastModifiedBy>
  <cp:lastPrinted>2020-07-13T08:42:00Z</cp:lastPrinted>
  <dcterms:modified xsi:type="dcterms:W3CDTF">2020-07-15T08:50:40Z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